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上海工商职业技术学院劳模工匠馆展板、灯箱等广告设计制作服务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457"/>
        <w:gridCol w:w="113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15" w:type="dxa"/>
            <w:shd w:val="clear" w:color="auto" w:fill="auto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Fonts w:hint="eastAsia" w:ascii="等线" w:hAnsi="等线" w:eastAsia="等线"/>
                <w:spacing w:val="-3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spacing w:val="-3"/>
                <w:szCs w:val="21"/>
              </w:rPr>
              <w:t>序号</w:t>
            </w:r>
          </w:p>
        </w:tc>
        <w:tc>
          <w:tcPr>
            <w:tcW w:w="54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  <w:r>
              <w:rPr>
                <w:rFonts w:ascii="等线" w:hAnsi="等线" w:eastAsia="等线"/>
                <w:spacing w:val="-3"/>
                <w:szCs w:val="21"/>
              </w:rPr>
              <w:t>评审因素</w:t>
            </w:r>
          </w:p>
        </w:tc>
        <w:tc>
          <w:tcPr>
            <w:tcW w:w="1136" w:type="dxa"/>
            <w:shd w:val="clear" w:color="auto" w:fill="auto"/>
          </w:tcPr>
          <w:p>
            <w:pPr>
              <w:pStyle w:val="5"/>
              <w:spacing w:before="39"/>
              <w:ind w:right="3"/>
              <w:jc w:val="center"/>
              <w:rPr>
                <w:rFonts w:hint="eastAsia" w:ascii="等线" w:hAnsi="等线" w:eastAsia="等线"/>
                <w:spacing w:val="-3"/>
                <w:sz w:val="21"/>
                <w:szCs w:val="21"/>
              </w:rPr>
            </w:pPr>
          </w:p>
          <w:p>
            <w:pPr>
              <w:pStyle w:val="5"/>
              <w:spacing w:before="39"/>
              <w:ind w:right="3"/>
              <w:jc w:val="center"/>
              <w:rPr>
                <w:rFonts w:hint="eastAsia" w:ascii="等线" w:hAnsi="等线" w:eastAsia="等线"/>
                <w:spacing w:val="-3"/>
                <w:sz w:val="21"/>
                <w:szCs w:val="21"/>
              </w:rPr>
            </w:pPr>
            <w:r>
              <w:rPr>
                <w:rFonts w:ascii="等线" w:hAnsi="等线" w:eastAsia="等线"/>
                <w:spacing w:val="-3"/>
                <w:sz w:val="21"/>
                <w:szCs w:val="21"/>
              </w:rPr>
              <w:t>分值区间</w:t>
            </w:r>
          </w:p>
        </w:tc>
        <w:tc>
          <w:tcPr>
            <w:tcW w:w="11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  <w:r>
              <w:rPr>
                <w:rFonts w:ascii="等线" w:hAnsi="等线" w:eastAsia="等线"/>
                <w:spacing w:val="-3"/>
                <w:szCs w:val="21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1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>
            <w:pPr>
              <w:pStyle w:val="5"/>
              <w:spacing w:before="66" w:line="276" w:lineRule="auto"/>
              <w:ind w:left="103" w:right="-8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报价得分</w:t>
            </w:r>
          </w:p>
          <w:p>
            <w:pPr>
              <w:pStyle w:val="5"/>
              <w:spacing w:before="66" w:line="276" w:lineRule="auto"/>
              <w:ind w:left="103" w:right="-8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1.综合评分法中的价格分统一采用低价优先法计算，即满足招标文件要求且最后报价最低的供应商的价格为基准价，其价格分为满分30 分。</w:t>
            </w:r>
          </w:p>
          <w:p>
            <w:pPr>
              <w:pStyle w:val="5"/>
              <w:spacing w:before="66" w:line="276" w:lineRule="auto"/>
              <w:ind w:left="103" w:right="-8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2.报价得分=（基准价/最后报价）×价格权值×100</w:t>
            </w:r>
          </w:p>
          <w:p>
            <w:pPr>
              <w:pStyle w:val="5"/>
              <w:spacing w:before="66" w:line="276" w:lineRule="auto"/>
              <w:ind w:left="103" w:right="-8"/>
              <w:jc w:val="both"/>
              <w:rPr>
                <w:spacing w:val="-3"/>
                <w:sz w:val="21"/>
                <w:szCs w:val="21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>
            <w:pPr>
              <w:pStyle w:val="5"/>
              <w:spacing w:before="39"/>
              <w:ind w:right="3"/>
              <w:jc w:val="center"/>
              <w:rPr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before="39"/>
              <w:ind w:right="3"/>
              <w:jc w:val="center"/>
              <w:rPr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before="39"/>
              <w:ind w:right="3"/>
              <w:jc w:val="center"/>
              <w:rPr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before="39"/>
              <w:ind w:right="3"/>
              <w:jc w:val="center"/>
              <w:rPr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before="39"/>
              <w:ind w:right="3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0-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3</w:t>
            </w:r>
            <w:r>
              <w:rPr>
                <w:spacing w:val="-3"/>
                <w:sz w:val="21"/>
                <w:szCs w:val="21"/>
              </w:rPr>
              <w:t>0</w:t>
            </w:r>
            <w:r>
              <w:rPr>
                <w:rFonts w:hint="eastAsia"/>
                <w:spacing w:val="-3"/>
                <w:sz w:val="21"/>
                <w:szCs w:val="21"/>
              </w:rPr>
              <w:t>分</w:t>
            </w:r>
          </w:p>
        </w:tc>
        <w:tc>
          <w:tcPr>
            <w:tcW w:w="1188" w:type="dxa"/>
            <w:shd w:val="clear" w:color="auto" w:fill="auto"/>
          </w:tcPr>
          <w:p>
            <w:pPr>
              <w:spacing w:line="360" w:lineRule="auto"/>
              <w:jc w:val="center"/>
              <w:rPr>
                <w:spacing w:val="-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施工方案与技术措施，包括工程特点、重点与难点描 述的准确性及相应针对性措施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:</w:t>
            </w:r>
          </w:p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(1)方案与项目内容描述准确，重点、难点分析突出，</w:t>
            </w:r>
          </w:p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技术措施针对性强，能解决实施问题，得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分； </w:t>
            </w:r>
          </w:p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(2)方案与项目内容描述基本符合，重点、难点，技术 措施一般，得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（不含）分； </w:t>
            </w:r>
          </w:p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(3)方案与项目内容描述有部分缺失、缺乏针对性，技 术措施较差，不能或难以解决实际问题，得 5-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（不 含）分。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  <w:r>
              <w:rPr>
                <w:rFonts w:ascii="等线" w:hAnsi="等线" w:eastAsia="等线"/>
                <w:spacing w:val="-3"/>
                <w:szCs w:val="21"/>
              </w:rPr>
              <w:t>5-</w:t>
            </w:r>
            <w:r>
              <w:rPr>
                <w:rFonts w:hint="eastAsia" w:ascii="等线" w:hAnsi="等线" w:eastAsia="等线"/>
                <w:spacing w:val="-3"/>
                <w:szCs w:val="21"/>
              </w:rPr>
              <w:t>20分</w:t>
            </w:r>
          </w:p>
        </w:tc>
        <w:tc>
          <w:tcPr>
            <w:tcW w:w="11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设计方案</w:t>
            </w:r>
          </w:p>
          <w:p>
            <w:pPr>
              <w:pStyle w:val="5"/>
              <w:spacing w:before="66" w:line="276" w:lineRule="auto"/>
              <w:ind w:left="103"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根据展陈产品设计的元素，色彩搭配、系统功能（含布置图、终端位置布置图、线路走向图等）；</w:t>
            </w:r>
          </w:p>
          <w:p>
            <w:pPr>
              <w:pStyle w:val="5"/>
              <w:numPr>
                <w:ilvl w:val="0"/>
                <w:numId w:val="1"/>
              </w:numPr>
              <w:spacing w:before="66" w:line="276" w:lineRule="auto"/>
              <w:ind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产品设计新颖是否合理，得0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20分；</w:t>
            </w:r>
          </w:p>
          <w:p>
            <w:pPr>
              <w:pStyle w:val="5"/>
              <w:numPr>
                <w:ilvl w:val="0"/>
                <w:numId w:val="1"/>
              </w:numPr>
              <w:spacing w:before="66" w:line="276" w:lineRule="auto"/>
              <w:ind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产品设计理念色彩搭配是否合理，得0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30分；</w:t>
            </w:r>
          </w:p>
          <w:p>
            <w:pPr>
              <w:pStyle w:val="5"/>
              <w:numPr>
                <w:ilvl w:val="0"/>
                <w:numId w:val="1"/>
              </w:numPr>
              <w:spacing w:before="66" w:line="276" w:lineRule="auto"/>
              <w:ind w:right="-8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产品系统功能、结构是否合理，得0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41分；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  <w:r>
              <w:rPr>
                <w:rFonts w:hint="eastAsia" w:ascii="等线" w:hAnsi="等线" w:eastAsia="等线"/>
                <w:spacing w:val="-3"/>
                <w:szCs w:val="21"/>
              </w:rPr>
              <w:t>0</w:t>
            </w:r>
            <w:r>
              <w:rPr>
                <w:rFonts w:ascii="等线" w:hAnsi="等线" w:eastAsia="等线"/>
                <w:spacing w:val="-3"/>
                <w:szCs w:val="21"/>
              </w:rPr>
              <w:t>-</w:t>
            </w:r>
            <w:r>
              <w:rPr>
                <w:rFonts w:hint="eastAsia" w:ascii="等线" w:hAnsi="等线" w:eastAsia="等线"/>
                <w:spacing w:val="-3"/>
                <w:szCs w:val="21"/>
              </w:rPr>
              <w:t>41分</w:t>
            </w:r>
          </w:p>
        </w:tc>
        <w:tc>
          <w:tcPr>
            <w:tcW w:w="11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>
            <w:pPr>
              <w:pStyle w:val="5"/>
              <w:spacing w:before="64" w:line="276" w:lineRule="auto"/>
              <w:ind w:left="103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类似项目经验情况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pStyle w:val="5"/>
              <w:spacing w:before="64" w:line="276" w:lineRule="auto"/>
              <w:ind w:left="103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需提供合同复印件，有 1 项得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分，最多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分。（类似项目指：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2022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年 1 月 1 日至今完成的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类似项目合同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  <w:r>
              <w:rPr>
                <w:rFonts w:ascii="等线" w:hAnsi="等线" w:eastAsia="等线"/>
                <w:spacing w:val="-3"/>
                <w:szCs w:val="21"/>
              </w:rPr>
              <w:t>0-</w:t>
            </w:r>
            <w:r>
              <w:rPr>
                <w:rFonts w:hint="eastAsia" w:ascii="等线" w:hAnsi="等线" w:eastAsia="等线"/>
                <w:spacing w:val="-3"/>
                <w:szCs w:val="21"/>
              </w:rPr>
              <w:t>9分</w:t>
            </w:r>
          </w:p>
        </w:tc>
        <w:tc>
          <w:tcPr>
            <w:tcW w:w="11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等线" w:hAnsi="等线" w:eastAsia="等线"/>
                <w:spacing w:val="-3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31F3A"/>
    <w:multiLevelType w:val="multilevel"/>
    <w:tmpl w:val="2E731F3A"/>
    <w:lvl w:ilvl="0" w:tentative="0">
      <w:start w:val="1"/>
      <w:numFmt w:val="decimal"/>
      <w:lvlText w:val="（%1）"/>
      <w:lvlJc w:val="left"/>
      <w:pPr>
        <w:ind w:left="82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3" w:hanging="420"/>
      </w:pPr>
    </w:lvl>
    <w:lvl w:ilvl="2" w:tentative="0">
      <w:start w:val="1"/>
      <w:numFmt w:val="lowerRoman"/>
      <w:lvlText w:val="%3."/>
      <w:lvlJc w:val="right"/>
      <w:pPr>
        <w:ind w:left="1363" w:hanging="420"/>
      </w:pPr>
    </w:lvl>
    <w:lvl w:ilvl="3" w:tentative="0">
      <w:start w:val="1"/>
      <w:numFmt w:val="decimal"/>
      <w:lvlText w:val="%4."/>
      <w:lvlJc w:val="left"/>
      <w:pPr>
        <w:ind w:left="1783" w:hanging="420"/>
      </w:pPr>
    </w:lvl>
    <w:lvl w:ilvl="4" w:tentative="0">
      <w:start w:val="1"/>
      <w:numFmt w:val="lowerLetter"/>
      <w:lvlText w:val="%5)"/>
      <w:lvlJc w:val="left"/>
      <w:pPr>
        <w:ind w:left="2203" w:hanging="420"/>
      </w:pPr>
    </w:lvl>
    <w:lvl w:ilvl="5" w:tentative="0">
      <w:start w:val="1"/>
      <w:numFmt w:val="lowerRoman"/>
      <w:lvlText w:val="%6."/>
      <w:lvlJc w:val="right"/>
      <w:pPr>
        <w:ind w:left="2623" w:hanging="420"/>
      </w:pPr>
    </w:lvl>
    <w:lvl w:ilvl="6" w:tentative="0">
      <w:start w:val="1"/>
      <w:numFmt w:val="decimal"/>
      <w:lvlText w:val="%7."/>
      <w:lvlJc w:val="left"/>
      <w:pPr>
        <w:ind w:left="3043" w:hanging="420"/>
      </w:pPr>
    </w:lvl>
    <w:lvl w:ilvl="7" w:tentative="0">
      <w:start w:val="1"/>
      <w:numFmt w:val="lowerLetter"/>
      <w:lvlText w:val="%8)"/>
      <w:lvlJc w:val="left"/>
      <w:pPr>
        <w:ind w:left="3463" w:hanging="420"/>
      </w:pPr>
    </w:lvl>
    <w:lvl w:ilvl="8" w:tentative="0">
      <w:start w:val="1"/>
      <w:numFmt w:val="lowerRoman"/>
      <w:lvlText w:val="%9."/>
      <w:lvlJc w:val="righ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wZmY0ZjFlMzc2NDczMmM4MmNjMGRhNDNiN2ZlOTkifQ=="/>
  </w:docVars>
  <w:rsids>
    <w:rsidRoot w:val="00CF67CB"/>
    <w:rsid w:val="00010306"/>
    <w:rsid w:val="0010739E"/>
    <w:rsid w:val="00584BB3"/>
    <w:rsid w:val="00960B37"/>
    <w:rsid w:val="00CF67CB"/>
    <w:rsid w:val="68C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autoRedefine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10</TotalTime>
  <ScaleCrop>false</ScaleCrop>
  <LinksUpToDate>false</LinksUpToDate>
  <CharactersWithSpaces>556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2024-08-06T08:45:00Z</dcterms:created>
  <dc:creator>joanna_17@sina.com</dc:creator>
  <cp:lastModifiedBy>Faye</cp:lastModifiedBy>
  <dcterms:modified xsi:type="dcterms:W3CDTF">2024-08-08T16:15:21Z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067507D23124418099145B85D922CA5A_12</vt:lpwstr>
  </property>
</Properties>
</file>