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ascii="宋体" w:hAnsi="宋体"/>
          <w:b/>
          <w:sz w:val="44"/>
          <w:szCs w:val="44"/>
        </w:rPr>
      </w:pPr>
      <w:r>
        <w:rPr>
          <w:rFonts w:hint="eastAsia" w:ascii="宋体" w:hAnsi="宋体"/>
          <w:b/>
          <w:sz w:val="44"/>
          <w:szCs w:val="44"/>
        </w:rPr>
        <w:t>上海工商职业技术学院嘉定校区图书馆一楼、二楼功能改造项目招标公告</w:t>
      </w:r>
    </w:p>
    <w:p>
      <w:pPr>
        <w:spacing w:line="400" w:lineRule="atLeast"/>
        <w:rPr>
          <w:rFonts w:ascii="宋体"/>
        </w:rPr>
      </w:pPr>
    </w:p>
    <w:p>
      <w:pPr>
        <w:spacing w:line="400" w:lineRule="atLeast"/>
        <w:jc w:val="center"/>
        <w:rPr>
          <w:rFonts w:hint="default" w:ascii="宋体" w:hAnsi="宋体"/>
          <w:sz w:val="28"/>
          <w:szCs w:val="28"/>
          <w:lang w:val="en-US" w:eastAsia="zh-CN"/>
        </w:rPr>
      </w:pPr>
      <w:r>
        <w:rPr>
          <w:rFonts w:hint="eastAsia" w:ascii="宋体" w:hAnsi="宋体"/>
          <w:sz w:val="28"/>
          <w:szCs w:val="28"/>
        </w:rPr>
        <w:t>招标编号：GS-</w:t>
      </w:r>
      <w:r>
        <w:rPr>
          <w:rFonts w:hint="eastAsia" w:ascii="宋体" w:hAnsi="宋体"/>
          <w:sz w:val="28"/>
          <w:szCs w:val="28"/>
          <w:lang w:val="en-US" w:eastAsia="zh-CN"/>
        </w:rPr>
        <w:t>2024</w:t>
      </w:r>
      <w:r>
        <w:rPr>
          <w:rFonts w:hint="eastAsia" w:ascii="宋体" w:hAnsi="宋体"/>
          <w:sz w:val="28"/>
          <w:szCs w:val="28"/>
        </w:rPr>
        <w:t>-</w:t>
      </w:r>
      <w:r>
        <w:rPr>
          <w:rFonts w:hint="eastAsia" w:ascii="宋体" w:hAnsi="宋体"/>
          <w:sz w:val="28"/>
          <w:szCs w:val="28"/>
          <w:lang w:val="en-US" w:eastAsia="zh-CN"/>
        </w:rPr>
        <w:t>10</w:t>
      </w:r>
    </w:p>
    <w:p>
      <w:pPr>
        <w:spacing w:line="400" w:lineRule="atLeast"/>
        <w:rPr>
          <w:rFonts w:ascii="宋体"/>
          <w:sz w:val="28"/>
          <w:szCs w:val="28"/>
        </w:rPr>
      </w:pPr>
      <w:r>
        <w:rPr>
          <w:rFonts w:hint="eastAsia" w:ascii="宋体" w:hAnsi="宋体"/>
          <w:sz w:val="28"/>
          <w:szCs w:val="28"/>
        </w:rPr>
        <w:t>各公司厂商：</w:t>
      </w:r>
    </w:p>
    <w:p>
      <w:pPr>
        <w:spacing w:line="400" w:lineRule="atLeast"/>
        <w:rPr>
          <w:rFonts w:ascii="宋体"/>
          <w:sz w:val="28"/>
          <w:szCs w:val="28"/>
        </w:rPr>
      </w:pPr>
      <w:r>
        <w:rPr>
          <w:rFonts w:ascii="宋体" w:hAnsi="宋体"/>
          <w:sz w:val="28"/>
          <w:szCs w:val="28"/>
        </w:rPr>
        <w:t xml:space="preserve">    </w:t>
      </w:r>
      <w:r>
        <w:rPr>
          <w:rFonts w:hint="eastAsia" w:ascii="宋体" w:hAnsi="宋体"/>
          <w:sz w:val="28"/>
          <w:szCs w:val="28"/>
        </w:rPr>
        <w:t>根据《中华人民共和国招标投标法》及有关法律法规和规章规定，上海工商职业技术学院就嘉定校区图书馆一楼、二楼功能改造项目</w:t>
      </w:r>
      <w:r>
        <w:rPr>
          <w:rFonts w:hint="eastAsia" w:ascii="宋体" w:hAnsi="宋体"/>
          <w:sz w:val="28"/>
          <w:szCs w:val="28"/>
        </w:rPr>
        <w:t>进行公开招标采购，欢迎具有资质和能力的单位前来投标。</w:t>
      </w:r>
    </w:p>
    <w:p>
      <w:pPr>
        <w:spacing w:line="400" w:lineRule="atLeast"/>
        <w:rPr>
          <w:rFonts w:ascii="宋体"/>
          <w:sz w:val="28"/>
          <w:szCs w:val="28"/>
        </w:rPr>
      </w:pPr>
    </w:p>
    <w:p>
      <w:pPr>
        <w:spacing w:line="400" w:lineRule="atLeast"/>
        <w:rPr>
          <w:rFonts w:ascii="宋体"/>
          <w:sz w:val="28"/>
          <w:szCs w:val="28"/>
        </w:rPr>
      </w:pPr>
      <w:r>
        <w:rPr>
          <w:rFonts w:ascii="宋体" w:hAnsi="宋体"/>
          <w:sz w:val="28"/>
          <w:szCs w:val="28"/>
        </w:rPr>
        <w:t xml:space="preserve">    </w:t>
      </w:r>
      <w:r>
        <w:rPr>
          <w:rFonts w:hint="eastAsia" w:ascii="宋体" w:hAnsi="宋体"/>
          <w:sz w:val="28"/>
          <w:szCs w:val="28"/>
        </w:rPr>
        <w:t>一、设备需要</w:t>
      </w:r>
    </w:p>
    <w:p>
      <w:pPr>
        <w:spacing w:line="400" w:lineRule="atLeast"/>
        <w:ind w:firstLine="560" w:firstLineChars="200"/>
        <w:rPr>
          <w:rFonts w:hint="eastAsia" w:ascii="宋体" w:hAnsi="宋体"/>
          <w:sz w:val="28"/>
          <w:szCs w:val="28"/>
        </w:rPr>
      </w:pPr>
      <w:r>
        <w:rPr>
          <w:rFonts w:ascii="宋体" w:hAnsi="宋体"/>
          <w:sz w:val="28"/>
          <w:szCs w:val="28"/>
        </w:rPr>
        <w:t>1.</w:t>
      </w:r>
      <w:r>
        <w:rPr>
          <w:rFonts w:hint="eastAsia" w:ascii="宋体" w:hAnsi="宋体"/>
          <w:sz w:val="28"/>
          <w:szCs w:val="28"/>
        </w:rPr>
        <w:t>项目名称：嘉定校区图书馆一楼、二楼功能改造</w:t>
      </w:r>
    </w:p>
    <w:p>
      <w:pPr>
        <w:spacing w:line="400" w:lineRule="atLeast"/>
        <w:ind w:firstLine="560" w:firstLineChars="200"/>
        <w:rPr>
          <w:rFonts w:hint="default" w:ascii="宋体" w:hAnsi="宋体" w:eastAsia="宋体"/>
          <w:sz w:val="28"/>
          <w:szCs w:val="28"/>
          <w:lang w:val="en-US" w:eastAsia="zh-CN"/>
        </w:rPr>
      </w:pPr>
      <w:r>
        <w:rPr>
          <w:rFonts w:ascii="宋体" w:hAnsi="宋体"/>
          <w:sz w:val="28"/>
          <w:szCs w:val="28"/>
        </w:rPr>
        <w:t>2</w:t>
      </w:r>
      <w:r>
        <w:rPr>
          <w:rFonts w:ascii="宋体"/>
          <w:sz w:val="28"/>
          <w:szCs w:val="28"/>
        </w:rPr>
        <w:t>.</w:t>
      </w:r>
      <w:r>
        <w:rPr>
          <w:rFonts w:hint="eastAsia" w:ascii="宋体" w:hAnsi="宋体"/>
          <w:sz w:val="28"/>
          <w:szCs w:val="28"/>
        </w:rPr>
        <w:t>招标内容</w:t>
      </w:r>
      <w:r>
        <w:rPr>
          <w:rFonts w:hint="eastAsia" w:ascii="宋体" w:hAnsi="宋体"/>
          <w:sz w:val="28"/>
          <w:szCs w:val="28"/>
          <w:lang w:eastAsia="zh-CN"/>
        </w:rPr>
        <w:t>：</w:t>
      </w:r>
      <w:r>
        <w:rPr>
          <w:rFonts w:hint="eastAsia" w:ascii="宋体" w:hAnsi="宋体"/>
          <w:sz w:val="28"/>
          <w:szCs w:val="28"/>
          <w:lang w:val="en-US" w:eastAsia="zh-CN"/>
        </w:rPr>
        <w:t>定制阅读桌等</w:t>
      </w:r>
    </w:p>
    <w:p>
      <w:pPr>
        <w:spacing w:line="400" w:lineRule="atLeast"/>
        <w:ind w:firstLine="560" w:firstLineChars="200"/>
        <w:rPr>
          <w:rFonts w:ascii="宋体" w:hAnsi="宋体"/>
          <w:sz w:val="28"/>
          <w:szCs w:val="28"/>
        </w:rPr>
      </w:pPr>
      <w:r>
        <w:rPr>
          <w:rFonts w:ascii="宋体" w:hAnsi="宋体"/>
          <w:sz w:val="28"/>
          <w:szCs w:val="28"/>
        </w:rPr>
        <w:t>3</w:t>
      </w:r>
      <w:r>
        <w:rPr>
          <w:rFonts w:ascii="宋体"/>
          <w:sz w:val="28"/>
          <w:szCs w:val="28"/>
        </w:rPr>
        <w:t>.</w:t>
      </w:r>
      <w:r>
        <w:rPr>
          <w:rFonts w:hint="eastAsia" w:ascii="宋体" w:hAnsi="宋体"/>
          <w:sz w:val="28"/>
          <w:szCs w:val="28"/>
        </w:rPr>
        <w:t>设备技术需求</w:t>
      </w:r>
    </w:p>
    <w:tbl>
      <w:tblPr>
        <w:tblStyle w:val="4"/>
        <w:tblW w:w="8599"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616"/>
        <w:gridCol w:w="1024"/>
        <w:gridCol w:w="1200"/>
        <w:gridCol w:w="1276"/>
        <w:gridCol w:w="709"/>
        <w:gridCol w:w="709"/>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22" w:hRule="atLeast"/>
        </w:trPr>
        <w:tc>
          <w:tcPr>
            <w:tcW w:w="616"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024"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1200"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图片</w:t>
            </w:r>
          </w:p>
        </w:tc>
        <w:tc>
          <w:tcPr>
            <w:tcW w:w="1276"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规格</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数量</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3065"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材质说明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6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定制阅读桌</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4384" behindDoc="0" locked="0" layoutInCell="1" allowOverlap="1">
                  <wp:simplePos x="0" y="0"/>
                  <wp:positionH relativeFrom="column">
                    <wp:posOffset>-20955</wp:posOffset>
                  </wp:positionH>
                  <wp:positionV relativeFrom="paragraph">
                    <wp:posOffset>627380</wp:posOffset>
                  </wp:positionV>
                  <wp:extent cx="628650" cy="88582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28650" cy="885825"/>
                          </a:xfrm>
                          <a:prstGeom prst="rect">
                            <a:avLst/>
                          </a:prstGeom>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1500W*800D*750/1250H</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kern w:val="0"/>
                <w:sz w:val="20"/>
                <w:szCs w:val="20"/>
              </w:rPr>
            </w:pPr>
            <w:r>
              <w:rPr>
                <w:rFonts w:hint="eastAsia" w:ascii="宋体" w:hAnsi="宋体" w:cs="宋体"/>
                <w:kern w:val="0"/>
                <w:sz w:val="20"/>
                <w:szCs w:val="20"/>
              </w:rPr>
              <w:t xml:space="preserve">1.材质：刨花板、含灯带，含开关。 </w:t>
            </w:r>
            <w:r>
              <w:rPr>
                <w:rFonts w:hint="eastAsia" w:ascii="宋体" w:hAnsi="宋体" w:cs="宋体"/>
                <w:kern w:val="0"/>
                <w:sz w:val="20"/>
                <w:szCs w:val="20"/>
              </w:rPr>
              <w:br w:type="textWrapping"/>
            </w:r>
            <w:r>
              <w:rPr>
                <w:rFonts w:hint="eastAsia" w:ascii="宋体" w:hAnsi="宋体" w:cs="宋体"/>
                <w:kern w:val="0"/>
                <w:sz w:val="20"/>
                <w:szCs w:val="20"/>
              </w:rPr>
              <w:t>1.2 工艺：面板外侧倒圆（R30mm），不出现直角，起到防碰撞作用不易伤人。表面耐磨、防污、硬度高，不易变色，采用2mm厚的PVC同色封边条。在留两个φ10mm的通孔，用于安装阅览灯框，留一个φ25mm的过线孔，便于强弱电的接入。</w:t>
            </w:r>
            <w:r>
              <w:rPr>
                <w:rFonts w:hint="eastAsia" w:ascii="宋体" w:hAnsi="宋体" w:cs="宋体"/>
                <w:kern w:val="0"/>
                <w:sz w:val="20"/>
                <w:szCs w:val="20"/>
              </w:rPr>
              <w:br w:type="textWrapping"/>
            </w:r>
            <w:r>
              <w:rPr>
                <w:rFonts w:hint="eastAsia" w:ascii="宋体" w:hAnsi="宋体" w:cs="宋体"/>
                <w:kern w:val="0"/>
                <w:sz w:val="20"/>
                <w:szCs w:val="20"/>
              </w:rPr>
              <w:t>2、阅览灯框：</w:t>
            </w:r>
            <w:r>
              <w:rPr>
                <w:rFonts w:hint="eastAsia" w:ascii="宋体" w:hAnsi="宋体" w:cs="宋体"/>
                <w:kern w:val="0"/>
                <w:sz w:val="20"/>
                <w:szCs w:val="20"/>
              </w:rPr>
              <w:br w:type="textWrapping"/>
            </w:r>
            <w:r>
              <w:rPr>
                <w:rFonts w:hint="eastAsia" w:ascii="宋体" w:hAnsi="宋体" w:cs="宋体"/>
                <w:kern w:val="0"/>
                <w:sz w:val="20"/>
                <w:szCs w:val="20"/>
              </w:rPr>
              <w:t>1.1 规格：120mm*40mm*H500mm(±1mm)</w:t>
            </w:r>
            <w:r>
              <w:rPr>
                <w:rFonts w:hint="eastAsia" w:ascii="宋体" w:hAnsi="宋体" w:cs="宋体"/>
                <w:kern w:val="0"/>
                <w:sz w:val="20"/>
                <w:szCs w:val="20"/>
              </w:rPr>
              <w:br w:type="textWrapping"/>
            </w:r>
            <w:r>
              <w:rPr>
                <w:rFonts w:hint="eastAsia" w:ascii="宋体" w:hAnsi="宋体" w:cs="宋体"/>
                <w:kern w:val="0"/>
                <w:sz w:val="20"/>
                <w:szCs w:val="20"/>
              </w:rPr>
              <w:t>1.2 材质：钢架</w:t>
            </w:r>
            <w:r>
              <w:rPr>
                <w:rFonts w:hint="eastAsia" w:ascii="宋体" w:hAnsi="宋体" w:cs="宋体"/>
                <w:kern w:val="0"/>
                <w:sz w:val="20"/>
                <w:szCs w:val="20"/>
              </w:rPr>
              <w:br w:type="textWrapping"/>
            </w:r>
            <w:r>
              <w:rPr>
                <w:rFonts w:hint="eastAsia" w:ascii="宋体" w:hAnsi="宋体" w:cs="宋体"/>
                <w:kern w:val="0"/>
                <w:sz w:val="20"/>
                <w:szCs w:val="20"/>
              </w:rPr>
              <w:t>1.3 工艺：桌面中间横向安装长1490mm(±1mm)的阅览灯框，阅览灯框内侧两边各开2个86线盒孔用于安装插座或开关，灯框含灯光片及灯带。</w:t>
            </w:r>
            <w:r>
              <w:rPr>
                <w:rFonts w:hint="eastAsia" w:ascii="宋体" w:hAnsi="宋体" w:cs="宋体"/>
                <w:kern w:val="0"/>
                <w:sz w:val="20"/>
                <w:szCs w:val="20"/>
              </w:rPr>
              <w:br w:type="textWrapping"/>
            </w:r>
            <w:r>
              <w:rPr>
                <w:rFonts w:hint="eastAsia" w:ascii="宋体" w:hAnsi="宋体" w:cs="宋体"/>
                <w:kern w:val="0"/>
                <w:sz w:val="20"/>
                <w:szCs w:val="20"/>
              </w:rPr>
              <w:t>3、桌架：</w:t>
            </w:r>
            <w:r>
              <w:rPr>
                <w:rFonts w:hint="eastAsia" w:ascii="宋体" w:hAnsi="宋体" w:cs="宋体"/>
                <w:kern w:val="0"/>
                <w:sz w:val="20"/>
                <w:szCs w:val="20"/>
              </w:rPr>
              <w:br w:type="textWrapping"/>
            </w:r>
            <w:r>
              <w:rPr>
                <w:rFonts w:hint="eastAsia" w:ascii="宋体" w:hAnsi="宋体" w:cs="宋体"/>
                <w:kern w:val="0"/>
                <w:sz w:val="20"/>
                <w:szCs w:val="20"/>
              </w:rPr>
              <w:t>口字形桌脚采用30mm*60mm*1.5mm(±0.5mm)的矩形钢管，采用满焊焊接，表面经脱脂、磷化、水洗、烘干工艺处理，耐腐蚀、防锈；长横梁采用40mm*40mm*1.2mm(±0.5mm)的钢制矩形管,口字形桌脚表面开过线孔，通过钢架内部接入强弱电。</w:t>
            </w:r>
            <w:r>
              <w:rPr>
                <w:rFonts w:hint="eastAsia" w:ascii="宋体" w:hAnsi="宋体" w:cs="宋体"/>
                <w:kern w:val="0"/>
                <w:sz w:val="20"/>
                <w:szCs w:val="20"/>
              </w:rPr>
              <w:br w:type="textWrapping"/>
            </w:r>
            <w:r>
              <w:rPr>
                <w:rFonts w:hint="eastAsia" w:ascii="宋体" w:hAnsi="宋体" w:cs="宋体"/>
                <w:kern w:val="0"/>
                <w:sz w:val="20"/>
                <w:szCs w:val="20"/>
              </w:rPr>
              <w:t>功能：阅读桌可以实现桌面用电、可开启自带灯光。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3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定制阅读桌</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9504" behindDoc="0" locked="0" layoutInCell="1" allowOverlap="1">
                  <wp:simplePos x="0" y="0"/>
                  <wp:positionH relativeFrom="column">
                    <wp:posOffset>-20955</wp:posOffset>
                  </wp:positionH>
                  <wp:positionV relativeFrom="paragraph">
                    <wp:posOffset>469265</wp:posOffset>
                  </wp:positionV>
                  <wp:extent cx="638175" cy="6572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638175" cy="657225"/>
                          </a:xfrm>
                          <a:prstGeom prst="rect">
                            <a:avLst/>
                          </a:prstGeom>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1600W*900D*750/1250H</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定制阅读桌</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70528" behindDoc="0" locked="0" layoutInCell="1" allowOverlap="1">
                  <wp:simplePos x="0" y="0"/>
                  <wp:positionH relativeFrom="column">
                    <wp:posOffset>29845</wp:posOffset>
                  </wp:positionH>
                  <wp:positionV relativeFrom="paragraph">
                    <wp:posOffset>310515</wp:posOffset>
                  </wp:positionV>
                  <wp:extent cx="590550" cy="68643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90550" cy="686435"/>
                          </a:xfrm>
                          <a:prstGeom prst="rect">
                            <a:avLst/>
                          </a:prstGeom>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2000W*900D*750/1250H</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92"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阅读培训椅</w:t>
            </w:r>
          </w:p>
        </w:tc>
        <w:tc>
          <w:tcPr>
            <w:tcW w:w="1200" w:type="dxa"/>
            <w:shd w:val="clear" w:color="auto" w:fill="FFFFFF" w:themeFill="background1"/>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7456" behindDoc="0" locked="0" layoutInCell="1" allowOverlap="1">
                  <wp:simplePos x="0" y="0"/>
                  <wp:positionH relativeFrom="column">
                    <wp:posOffset>11430</wp:posOffset>
                  </wp:positionH>
                  <wp:positionV relativeFrom="paragraph">
                    <wp:posOffset>802005</wp:posOffset>
                  </wp:positionV>
                  <wp:extent cx="685800" cy="885825"/>
                  <wp:effectExtent l="0" t="0" r="0" b="9525"/>
                  <wp:wrapNone/>
                  <wp:docPr id="4" name="图片 4" descr="upload_post_object_v2_364247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pload_post_object_v2_3642479622"/>
                          <pic:cNvPicPr>
                            <a:picLocks noChangeAspect="1"/>
                          </pic:cNvPicPr>
                        </pic:nvPicPr>
                        <pic:blipFill>
                          <a:blip r:embed="rId5"/>
                          <a:stretch>
                            <a:fillRect/>
                          </a:stretch>
                        </pic:blipFill>
                        <pic:spPr>
                          <a:xfrm>
                            <a:off x="0" y="0"/>
                            <a:ext cx="685800" cy="885825"/>
                          </a:xfrm>
                          <a:prstGeom prst="rect">
                            <a:avLst/>
                          </a:prstGeom>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522W*569D*840H</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座高438</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1.椅面：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尺寸：W460*D566*H456mm（±5mm）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材质：外框采用PA+GF整体注塑成型。椅背和椅座采用PP+GF整体注塑成型。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功能：①椅背、椅座有内凹式曲面设计。椅背顶部有长条形把手设计，方便拖动、搬起。</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②椅面由外框、椅背和椅座组成，可进行不同颜色组合搭配。</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2.椅架：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尺寸：前脚管和后弯管尺寸为φ25mm(±0.5mm），壁厚1.5mm(±0.1mm）圆管。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材质：白皮管压弯满焊焊接；钢架表面经静电粉末喷涂。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3.脚垫： PP+GF 耐冲击塑料注塑成型。脚垫采用圆弧形设计，方便多角度着地，防滑防刮伤地面。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124"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圆桌</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59264" behindDoc="0" locked="0" layoutInCell="1" allowOverlap="1">
                  <wp:simplePos x="0" y="0"/>
                  <wp:positionH relativeFrom="column">
                    <wp:posOffset>36195</wp:posOffset>
                  </wp:positionH>
                  <wp:positionV relativeFrom="paragraph">
                    <wp:posOffset>258445</wp:posOffset>
                  </wp:positionV>
                  <wp:extent cx="552450" cy="7429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52450" cy="74295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φ800*750H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 </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1.面板：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材质：采用基材为E0级厚25mm环保面板，表面耐磨、防污、硬度高，不易变色，四周采用内切斜边工艺。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尺寸：φ800*H25mm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2.桌架：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材质：直缝电焊钢管和钢片，钢架表面经磷化处理，静电粉末喷涂。底部配防滑脚垫。</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尺寸：钢管采用φ60mm，壁厚1.5mm（±0.01mm）圆管，底部设φ450*H8mm（±0.01mm）圆形钢板。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755"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阅读椅</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5408" behindDoc="0" locked="0" layoutInCell="1" allowOverlap="1">
                  <wp:simplePos x="0" y="0"/>
                  <wp:positionH relativeFrom="column">
                    <wp:posOffset>26670</wp:posOffset>
                  </wp:positionH>
                  <wp:positionV relativeFrom="paragraph">
                    <wp:posOffset>189230</wp:posOffset>
                  </wp:positionV>
                  <wp:extent cx="533400" cy="70929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33400" cy="709295"/>
                          </a:xfrm>
                          <a:prstGeom prst="rect">
                            <a:avLst/>
                          </a:prstGeom>
                          <a:noFill/>
                          <a:ln w="9525">
                            <a:noFill/>
                          </a:ln>
                        </pic:spPr>
                      </pic:pic>
                    </a:graphicData>
                  </a:graphic>
                </wp:anchor>
              </w:drawing>
            </w:r>
          </w:p>
        </w:tc>
        <w:tc>
          <w:tcPr>
            <w:tcW w:w="1276"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570*590*790H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1.椅身用优质pp塑料，符合环保标准；可加背座垫，背垫可拆卸，。                          2.椅脚采用实木 ，连接件采用尼龙连接。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86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桌子</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0288" behindDoc="0" locked="0" layoutInCell="1" allowOverlap="1">
                  <wp:simplePos x="0" y="0"/>
                  <wp:positionH relativeFrom="column">
                    <wp:posOffset>26670</wp:posOffset>
                  </wp:positionH>
                  <wp:positionV relativeFrom="paragraph">
                    <wp:posOffset>307340</wp:posOffset>
                  </wp:positionV>
                  <wp:extent cx="581025" cy="695325"/>
                  <wp:effectExtent l="0" t="0" r="9525"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81025" cy="695325"/>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1200*600*675H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面板材质：采用基材为E0级厚25mm环保面板，表面耐磨、防污、硬度高，不易变色，四周采用内切斜边工艺。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桌架：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材质：直缝电焊钢管和钢片，钢架表面经磷化处理，静电粉末喷涂。底部配防滑脚垫。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86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休闲椅</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6432" behindDoc="0" locked="0" layoutInCell="1" allowOverlap="1">
                  <wp:simplePos x="0" y="0"/>
                  <wp:positionH relativeFrom="column">
                    <wp:posOffset>36195</wp:posOffset>
                  </wp:positionH>
                  <wp:positionV relativeFrom="paragraph">
                    <wp:posOffset>227965</wp:posOffset>
                  </wp:positionV>
                  <wp:extent cx="571500" cy="57150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flipH="1">
                            <a:off x="0" y="0"/>
                            <a:ext cx="571500" cy="57150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820*810*780H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xml:space="preserve">1.脚架:采用直径20mm，壁厚2.0mm的优质钢管，表面黑色磨砂哑光处理，配有调整脚。                                                                  2.实木扶手，表面聚醋漆喷涂，哑光、开放漆黑色。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3.内部材质:优质环保12mm多层板;坐棉用密度高弹海绵;内部不使用废旧衬垫物，采用无苯胶粘剂粘接。                                                  4. 采用优质面料。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542"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二人位沙发</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71552" behindDoc="0" locked="0" layoutInCell="1" allowOverlap="1">
                  <wp:simplePos x="0" y="0"/>
                  <wp:positionH relativeFrom="column">
                    <wp:posOffset>36195</wp:posOffset>
                  </wp:positionH>
                  <wp:positionV relativeFrom="paragraph">
                    <wp:posOffset>232410</wp:posOffset>
                  </wp:positionV>
                  <wp:extent cx="590550" cy="508000"/>
                  <wp:effectExtent l="0" t="0" r="0"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90550" cy="50800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1270*810*780</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茶几</w:t>
            </w:r>
          </w:p>
        </w:tc>
        <w:tc>
          <w:tcPr>
            <w:tcW w:w="1200" w:type="dxa"/>
            <w:shd w:val="clear" w:color="auto" w:fill="FFFFFF" w:themeFill="background1"/>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1312" behindDoc="0" locked="0" layoutInCell="1" allowOverlap="1">
                  <wp:simplePos x="0" y="0"/>
                  <wp:positionH relativeFrom="column">
                    <wp:posOffset>-11430</wp:posOffset>
                  </wp:positionH>
                  <wp:positionV relativeFrom="paragraph">
                    <wp:posOffset>148590</wp:posOffset>
                  </wp:positionV>
                  <wp:extent cx="571500" cy="67246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71500" cy="672465"/>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Φ800*800*285H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采用优质环保E0级25mm厚面板，采用斜边工艺，打开桌面内部可以储物。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休闲沙发</w:t>
            </w:r>
          </w:p>
        </w:tc>
        <w:tc>
          <w:tcPr>
            <w:tcW w:w="1200" w:type="dxa"/>
            <w:shd w:val="clear" w:color="auto" w:fill="FFFFFF" w:themeFill="background1"/>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2336" behindDoc="0" locked="0" layoutInCell="1" allowOverlap="1">
                  <wp:simplePos x="0" y="0"/>
                  <wp:positionH relativeFrom="column">
                    <wp:posOffset>-40005</wp:posOffset>
                  </wp:positionH>
                  <wp:positionV relativeFrom="paragraph">
                    <wp:posOffset>29845</wp:posOffset>
                  </wp:positionV>
                  <wp:extent cx="695325" cy="796290"/>
                  <wp:effectExtent l="0" t="0" r="9525" b="381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695325" cy="79629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φ450*420</w:t>
            </w:r>
          </w:p>
        </w:tc>
        <w:tc>
          <w:tcPr>
            <w:tcW w:w="709" w:type="dxa"/>
            <w:shd w:val="clear" w:color="auto" w:fill="FFFFFF" w:themeFill="background1"/>
            <w:noWrap/>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1.规格：φ450*420mm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2.材质：布艺面料</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3.工艺：内部填充EPS(保丽龙）颗粒，质量轻、环保无味。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4.功能：顶部带布提手，非常轻，方便移动。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2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凳子</w:t>
            </w:r>
          </w:p>
        </w:tc>
        <w:tc>
          <w:tcPr>
            <w:tcW w:w="1200" w:type="dxa"/>
            <w:shd w:val="clear" w:color="auto" w:fill="FFFFFF" w:themeFill="background1"/>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63360" behindDoc="0" locked="0" layoutInCell="1" allowOverlap="1">
                  <wp:simplePos x="0" y="0"/>
                  <wp:positionH relativeFrom="column">
                    <wp:posOffset>26670</wp:posOffset>
                  </wp:positionH>
                  <wp:positionV relativeFrom="paragraph">
                    <wp:posOffset>109220</wp:posOffset>
                  </wp:positionV>
                  <wp:extent cx="581025" cy="742950"/>
                  <wp:effectExtent l="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81025" cy="74295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φ425*425H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xml:space="preserve">2 </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个</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1.尺寸：φ425*425mm（±5mm）</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2.内部结构：采用木制框架。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3.软包材质：采用高密度高回弹海棉及局部丝棉，饰面为布艺，凳身为仿皮底座，方便清洁打理。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67"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024" w:type="dxa"/>
            <w:shd w:val="clear" w:color="auto" w:fill="FFFFFF" w:themeFill="background1"/>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多功能阅读桌</w:t>
            </w:r>
          </w:p>
        </w:tc>
        <w:tc>
          <w:tcPr>
            <w:tcW w:w="1200" w:type="dxa"/>
            <w:shd w:val="clear" w:color="auto" w:fill="FFFFFF" w:themeFill="background1"/>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72576" behindDoc="0" locked="0" layoutInCell="1" allowOverlap="1">
                  <wp:simplePos x="0" y="0"/>
                  <wp:positionH relativeFrom="column">
                    <wp:posOffset>11430</wp:posOffset>
                  </wp:positionH>
                  <wp:positionV relativeFrom="paragraph">
                    <wp:posOffset>918210</wp:posOffset>
                  </wp:positionV>
                  <wp:extent cx="609600" cy="942975"/>
                  <wp:effectExtent l="0" t="0" r="0" b="952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609600" cy="942975"/>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kern w:val="0"/>
                <w:sz w:val="20"/>
                <w:szCs w:val="20"/>
              </w:rPr>
            </w:pPr>
            <w:r>
              <w:rPr>
                <w:rFonts w:hint="eastAsia" w:ascii="宋体" w:hAnsi="宋体" w:cs="宋体"/>
                <w:kern w:val="0"/>
                <w:sz w:val="20"/>
                <w:szCs w:val="20"/>
              </w:rPr>
              <w:t>1400*500*750H</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张</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1.桌面：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1.1.材质：面板采用E0级厚25mm环保面板，采用2mm厚PVC同色或黑色封边条。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1.2.规格：W1400*D500mm，厚25mm，长方形台面，整体板面正负误差在0.3mm以内。</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2.钢架：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2.1材质：直缝电焊钢管，焊缝均匀，无脱焊、虚焊、漏焊；钢架表面经磷化处理，静电粉末喷涂。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2.2尺寸：整体：W1260mm*D440mm*H725mm（±2mm）；立柱和立柱间加固横管采用60mm*30mm*1.5mm（±0.5mm）的椭圆管；底脚（带立柱管套）尺寸为W440mm*D55mm*H95mm（±2mm），壁厚1.5m（±0.5mm）,桌下挡板0.7mm（±0.1mm）厚。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2.3.组成和连接方式：桌脚由立柱、桌面支撑臂和底脚组成，两个桌脚之间、两个桌面支撑臂之间均设有加固横管，增强整桌稳固性，同时起到支撑桌面板的作用；面板通过螺钉与钢架连接。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4.书网：采用优质钢管，坚固耐用，承重强。网兜通过螺钉与支撑臂连接。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5.旋转折叠机构：采用手柄旋转方式，机构内置优质弹簧，强度高，开合顺畅，静音。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6.脚垫：底部带锥形调节脚垫，防滑防刮伤地板。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7.功能：（1）面板四角倒圆，四周及底部没有毛边、不刮手，防碰伤。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（2）面板及网兜具有旋转折叠功能，方便收纳。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（3）面板有多种木纹及纯色饰面可选。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130" w:hRule="atLeast"/>
        </w:trPr>
        <w:tc>
          <w:tcPr>
            <w:tcW w:w="61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024"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阅读实木椅</w:t>
            </w:r>
          </w:p>
        </w:tc>
        <w:tc>
          <w:tcPr>
            <w:tcW w:w="1200" w:type="dxa"/>
            <w:shd w:val="clear" w:color="auto" w:fill="FFFFFF" w:themeFill="background1"/>
            <w:noWrap/>
            <w:vAlign w:val="center"/>
          </w:tcPr>
          <w:p>
            <w:pPr>
              <w:widowControl/>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673600" behindDoc="0" locked="0" layoutInCell="1" allowOverlap="1">
                  <wp:simplePos x="0" y="0"/>
                  <wp:positionH relativeFrom="column">
                    <wp:posOffset>64770</wp:posOffset>
                  </wp:positionH>
                  <wp:positionV relativeFrom="paragraph">
                    <wp:posOffset>162560</wp:posOffset>
                  </wp:positionV>
                  <wp:extent cx="542925" cy="1019175"/>
                  <wp:effectExtent l="0" t="0" r="9525"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42925" cy="1019175"/>
                          </a:xfrm>
                          <a:prstGeom prst="rect">
                            <a:avLst/>
                          </a:prstGeom>
                          <a:noFill/>
                          <a:ln w="9525">
                            <a:noFill/>
                          </a:ln>
                        </pic:spPr>
                      </pic:pic>
                    </a:graphicData>
                  </a:graphic>
                </wp:anchor>
              </w:drawing>
            </w:r>
            <w:r>
              <w:rPr>
                <w:rFonts w:ascii="宋体" w:hAnsi="宋体" w:cs="宋体"/>
                <w:color w:val="000000"/>
                <w:kern w:val="0"/>
                <w:sz w:val="20"/>
                <w:szCs w:val="20"/>
              </w:rPr>
              <w:drawing>
                <wp:anchor distT="0" distB="0" distL="114300" distR="114300" simplePos="0" relativeHeight="251668480" behindDoc="0" locked="0" layoutInCell="1" allowOverlap="1">
                  <wp:simplePos x="0" y="0"/>
                  <wp:positionH relativeFrom="column">
                    <wp:posOffset>314325</wp:posOffset>
                  </wp:positionH>
                  <wp:positionV relativeFrom="paragraph">
                    <wp:posOffset>161925</wp:posOffset>
                  </wp:positionV>
                  <wp:extent cx="371475" cy="9525"/>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756285" cy="1024890"/>
                          </a:xfrm>
                          <a:prstGeom prst="rect">
                            <a:avLst/>
                          </a:prstGeom>
                          <a:noFill/>
                          <a:ln w="9525">
                            <a:noFill/>
                          </a:ln>
                        </pic:spPr>
                      </pic:pic>
                    </a:graphicData>
                  </a:graphic>
                </wp:anchor>
              </w:drawing>
            </w:r>
          </w:p>
        </w:tc>
        <w:tc>
          <w:tcPr>
            <w:tcW w:w="1276"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500*450*760</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80</w:t>
            </w:r>
          </w:p>
        </w:tc>
        <w:tc>
          <w:tcPr>
            <w:tcW w:w="709" w:type="dxa"/>
            <w:shd w:val="clear" w:color="auto" w:fill="FFFFFF" w:themeFill="background1"/>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把</w:t>
            </w:r>
          </w:p>
        </w:tc>
        <w:tc>
          <w:tcPr>
            <w:tcW w:w="3065" w:type="dxa"/>
            <w:shd w:val="clear" w:color="auto" w:fill="FFFFFF" w:themeFill="background1"/>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规格：500*450*760</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材质：主体框架实木制作，采用出榫开槽实结构，坐板多层实木板，表面环保油漆覆盖。</w:t>
            </w:r>
          </w:p>
        </w:tc>
      </w:tr>
    </w:tbl>
    <w:p>
      <w:pPr>
        <w:spacing w:line="400" w:lineRule="atLeast"/>
        <w:ind w:firstLine="560" w:firstLineChars="200"/>
        <w:rPr>
          <w:rFonts w:ascii="宋体" w:hAnsi="宋体"/>
          <w:sz w:val="28"/>
          <w:szCs w:val="28"/>
        </w:rPr>
      </w:pPr>
    </w:p>
    <w:p>
      <w:pPr>
        <w:spacing w:line="400" w:lineRule="atLeast"/>
        <w:ind w:firstLine="560" w:firstLineChars="200"/>
        <w:rPr>
          <w:rFonts w:ascii="宋体"/>
          <w:sz w:val="28"/>
          <w:szCs w:val="28"/>
        </w:rPr>
      </w:pPr>
      <w:r>
        <w:rPr>
          <w:rFonts w:hint="eastAsia" w:ascii="宋体" w:hAnsi="宋体"/>
          <w:sz w:val="28"/>
          <w:szCs w:val="28"/>
        </w:rPr>
        <w:t>二、投标方资质要求</w:t>
      </w:r>
    </w:p>
    <w:p>
      <w:pPr>
        <w:spacing w:line="400" w:lineRule="atLeast"/>
        <w:ind w:firstLine="560" w:firstLineChars="200"/>
        <w:rPr>
          <w:rFonts w:ascii="宋体"/>
          <w:sz w:val="28"/>
          <w:szCs w:val="28"/>
        </w:rPr>
      </w:pPr>
      <w:r>
        <w:rPr>
          <w:rFonts w:ascii="宋体" w:hAnsi="宋体"/>
          <w:sz w:val="28"/>
          <w:szCs w:val="28"/>
        </w:rPr>
        <w:t>1</w:t>
      </w:r>
      <w:r>
        <w:rPr>
          <w:rFonts w:ascii="宋体"/>
          <w:sz w:val="28"/>
          <w:szCs w:val="28"/>
        </w:rPr>
        <w:t>.</w:t>
      </w:r>
      <w:r>
        <w:rPr>
          <w:rFonts w:hint="eastAsia" w:ascii="宋体" w:hAnsi="宋体"/>
          <w:sz w:val="28"/>
          <w:szCs w:val="28"/>
        </w:rPr>
        <w:t>具有独立企业法人资格及相应经营范围，注册资金人民币2000万元以上（含2000万元）；</w:t>
      </w:r>
    </w:p>
    <w:p>
      <w:pPr>
        <w:spacing w:line="400" w:lineRule="atLeast"/>
        <w:ind w:firstLine="560" w:firstLineChars="200"/>
        <w:rPr>
          <w:rFonts w:ascii="宋体"/>
          <w:sz w:val="28"/>
          <w:szCs w:val="28"/>
        </w:rPr>
      </w:pPr>
      <w:r>
        <w:rPr>
          <w:rFonts w:ascii="宋体" w:hAnsi="宋体"/>
          <w:sz w:val="28"/>
          <w:szCs w:val="28"/>
        </w:rPr>
        <w:t>2</w:t>
      </w:r>
      <w:r>
        <w:rPr>
          <w:rFonts w:hint="eastAsia" w:ascii="宋体" w:hAnsi="宋体"/>
          <w:sz w:val="28"/>
          <w:szCs w:val="28"/>
        </w:rPr>
        <w:t>．如果供应商所提供的主要货物不是供应商自己制造的，供应商提供制造厂家的正式授权证明或提供合法获得该货物及售后服务支持的有效证明。</w:t>
      </w:r>
    </w:p>
    <w:p>
      <w:pPr>
        <w:spacing w:line="400" w:lineRule="atLeast"/>
        <w:ind w:firstLine="560" w:firstLineChars="200"/>
        <w:rPr>
          <w:rFonts w:ascii="宋体"/>
          <w:sz w:val="28"/>
          <w:szCs w:val="28"/>
        </w:rPr>
      </w:pPr>
      <w:r>
        <w:rPr>
          <w:rFonts w:ascii="宋体" w:hAnsi="宋体"/>
          <w:sz w:val="28"/>
          <w:szCs w:val="28"/>
        </w:rPr>
        <w:t>3.</w:t>
      </w:r>
      <w:r>
        <w:rPr>
          <w:rFonts w:hint="eastAsia" w:ascii="宋体" w:hAnsi="宋体"/>
          <w:sz w:val="28"/>
          <w:szCs w:val="28"/>
        </w:rPr>
        <w:t>具有维护、维修技术人员，能提供良好的技术支持和售后服务。</w:t>
      </w:r>
    </w:p>
    <w:p>
      <w:pPr>
        <w:spacing w:line="400" w:lineRule="atLeast"/>
        <w:ind w:firstLine="560" w:firstLineChars="200"/>
        <w:rPr>
          <w:rFonts w:ascii="宋体"/>
          <w:sz w:val="28"/>
          <w:szCs w:val="28"/>
        </w:rPr>
      </w:pPr>
      <w:r>
        <w:rPr>
          <w:rFonts w:hint="eastAsia" w:ascii="宋体" w:hAnsi="宋体"/>
          <w:sz w:val="28"/>
          <w:szCs w:val="28"/>
        </w:rPr>
        <w:t>三、设备报价</w:t>
      </w:r>
    </w:p>
    <w:p>
      <w:pPr>
        <w:spacing w:line="400" w:lineRule="atLeast"/>
        <w:ind w:firstLine="560" w:firstLineChars="200"/>
        <w:rPr>
          <w:rFonts w:ascii="宋体"/>
          <w:sz w:val="28"/>
          <w:szCs w:val="28"/>
        </w:rPr>
      </w:pPr>
      <w:r>
        <w:rPr>
          <w:rFonts w:ascii="宋体" w:hAnsi="宋体"/>
          <w:sz w:val="28"/>
          <w:szCs w:val="28"/>
        </w:rPr>
        <w:t>1.</w:t>
      </w:r>
      <w:r>
        <w:rPr>
          <w:rFonts w:hint="eastAsia" w:ascii="宋体" w:hAnsi="宋体"/>
          <w:sz w:val="28"/>
          <w:szCs w:val="28"/>
        </w:rPr>
        <w:t>报价单位应根据设备需求的规定进行报价。</w:t>
      </w:r>
    </w:p>
    <w:p>
      <w:pPr>
        <w:spacing w:line="400" w:lineRule="atLeast"/>
        <w:ind w:firstLine="560" w:firstLineChars="200"/>
        <w:rPr>
          <w:rFonts w:ascii="宋体"/>
          <w:sz w:val="28"/>
          <w:szCs w:val="28"/>
        </w:rPr>
      </w:pPr>
      <w:r>
        <w:rPr>
          <w:rFonts w:ascii="宋体" w:hAnsi="宋体"/>
          <w:sz w:val="28"/>
          <w:szCs w:val="28"/>
        </w:rPr>
        <w:t>2.</w:t>
      </w:r>
      <w:r>
        <w:rPr>
          <w:rFonts w:hint="eastAsia" w:ascii="宋体" w:hAnsi="宋体"/>
          <w:sz w:val="28"/>
          <w:szCs w:val="28"/>
        </w:rPr>
        <w:t>进行报价的设备必须同时附设备图样，主要技术性能、主要技术指标和具体配置的书面资料。</w:t>
      </w:r>
    </w:p>
    <w:p>
      <w:pPr>
        <w:spacing w:line="400" w:lineRule="atLeast"/>
        <w:ind w:firstLine="560" w:firstLineChars="200"/>
        <w:rPr>
          <w:rFonts w:ascii="宋体"/>
          <w:sz w:val="28"/>
          <w:szCs w:val="28"/>
        </w:rPr>
      </w:pPr>
      <w:r>
        <w:rPr>
          <w:rFonts w:hint="eastAsia" w:ascii="宋体" w:hAnsi="宋体"/>
          <w:sz w:val="28"/>
          <w:szCs w:val="28"/>
        </w:rPr>
        <w:t>四、交货时间</w:t>
      </w:r>
    </w:p>
    <w:p>
      <w:pPr>
        <w:spacing w:line="400" w:lineRule="atLeast"/>
        <w:ind w:firstLine="560" w:firstLineChars="200"/>
        <w:rPr>
          <w:rFonts w:ascii="宋体"/>
          <w:sz w:val="28"/>
          <w:szCs w:val="28"/>
        </w:rPr>
      </w:pPr>
      <w:r>
        <w:rPr>
          <w:rFonts w:hint="eastAsia" w:ascii="宋体" w:hAnsi="宋体"/>
          <w:sz w:val="28"/>
          <w:szCs w:val="28"/>
        </w:rPr>
        <w:t>中标厂商须在合同签约之日起30天内保质保量交付所有设备和附件。</w:t>
      </w:r>
    </w:p>
    <w:p>
      <w:pPr>
        <w:spacing w:line="400" w:lineRule="atLeast"/>
        <w:ind w:firstLine="560" w:firstLineChars="200"/>
        <w:rPr>
          <w:rFonts w:ascii="宋体"/>
          <w:sz w:val="28"/>
          <w:szCs w:val="28"/>
        </w:rPr>
      </w:pPr>
      <w:r>
        <w:rPr>
          <w:rFonts w:hint="eastAsia" w:ascii="宋体" w:hAnsi="宋体"/>
          <w:sz w:val="28"/>
          <w:szCs w:val="28"/>
        </w:rPr>
        <w:t>五、验收方式</w:t>
      </w:r>
    </w:p>
    <w:p>
      <w:pPr>
        <w:spacing w:line="400" w:lineRule="atLeast"/>
        <w:ind w:firstLine="560" w:firstLineChars="200"/>
        <w:rPr>
          <w:rFonts w:ascii="宋体"/>
          <w:sz w:val="28"/>
          <w:szCs w:val="28"/>
        </w:rPr>
      </w:pPr>
      <w:r>
        <w:rPr>
          <w:rFonts w:hint="eastAsia" w:ascii="宋体" w:hAnsi="宋体"/>
          <w:sz w:val="28"/>
          <w:szCs w:val="28"/>
        </w:rPr>
        <w:t>项目完成后，由买方组织相关专家进行项目预验收。卖方保证系统的性能与合同相符。卖方负责派工程师到用户现场免费进行系统的安装调试，在系统整体建设完成后，买方认为合格后，签订验收报告。</w:t>
      </w:r>
    </w:p>
    <w:p>
      <w:pPr>
        <w:spacing w:line="400" w:lineRule="atLeast"/>
        <w:ind w:firstLine="560" w:firstLineChars="200"/>
        <w:rPr>
          <w:rFonts w:ascii="宋体"/>
          <w:sz w:val="28"/>
          <w:szCs w:val="28"/>
        </w:rPr>
      </w:pPr>
      <w:r>
        <w:rPr>
          <w:rFonts w:hint="eastAsia" w:ascii="宋体" w:hAnsi="宋体"/>
          <w:sz w:val="28"/>
          <w:szCs w:val="28"/>
        </w:rPr>
        <w:t>六、付款方式</w:t>
      </w:r>
    </w:p>
    <w:p>
      <w:pPr>
        <w:spacing w:line="400" w:lineRule="atLeast"/>
        <w:ind w:firstLine="560" w:firstLineChars="200"/>
        <w:rPr>
          <w:rFonts w:hint="eastAsia" w:ascii="宋体" w:hAnsi="宋体"/>
          <w:sz w:val="28"/>
          <w:szCs w:val="28"/>
        </w:rPr>
      </w:pPr>
      <w:r>
        <w:rPr>
          <w:rFonts w:hint="eastAsia" w:ascii="宋体" w:hAnsi="宋体"/>
          <w:sz w:val="28"/>
          <w:szCs w:val="28"/>
        </w:rPr>
        <w:t>合同签订后一周内付30%，安装完成验收合格后付65%。校方预留5%质保金（12个月）。</w:t>
      </w:r>
      <w:r>
        <w:rPr>
          <w:rFonts w:hint="eastAsia" w:ascii="宋体" w:hAnsi="宋体"/>
          <w:sz w:val="28"/>
          <w:szCs w:val="28"/>
        </w:rPr>
        <w:t>（注：12</w:t>
      </w:r>
      <w:r>
        <w:rPr>
          <w:rFonts w:hint="eastAsia" w:ascii="宋体" w:hAnsi="宋体"/>
          <w:sz w:val="28"/>
          <w:szCs w:val="28"/>
        </w:rPr>
        <w:t>个月后将质保金5%</w:t>
      </w:r>
      <w:r>
        <w:rPr>
          <w:rFonts w:hint="eastAsia" w:ascii="宋体" w:hAnsi="宋体"/>
          <w:sz w:val="28"/>
          <w:szCs w:val="28"/>
        </w:rPr>
        <w:t>付款给卖方）</w:t>
      </w:r>
    </w:p>
    <w:p>
      <w:pPr>
        <w:spacing w:line="400" w:lineRule="atLeast"/>
        <w:ind w:firstLine="560" w:firstLineChars="200"/>
        <w:rPr>
          <w:rFonts w:hint="eastAsia" w:ascii="宋体" w:hAnsi="宋体"/>
          <w:sz w:val="28"/>
          <w:szCs w:val="28"/>
        </w:rPr>
      </w:pPr>
      <w:r>
        <w:rPr>
          <w:rFonts w:hint="eastAsia" w:ascii="宋体" w:hAnsi="宋体"/>
          <w:sz w:val="28"/>
          <w:szCs w:val="28"/>
        </w:rPr>
        <w:t>七、质量保证与售后服务</w:t>
      </w:r>
    </w:p>
    <w:p>
      <w:pPr>
        <w:spacing w:line="400" w:lineRule="atLeast"/>
        <w:ind w:firstLine="560" w:firstLineChars="200"/>
        <w:rPr>
          <w:rFonts w:ascii="宋体"/>
          <w:sz w:val="28"/>
          <w:szCs w:val="28"/>
        </w:rPr>
      </w:pPr>
      <w:r>
        <w:rPr>
          <w:rFonts w:hint="eastAsia" w:ascii="宋体" w:hAnsi="宋体"/>
          <w:sz w:val="28"/>
          <w:szCs w:val="28"/>
        </w:rPr>
        <w:t>根据不同项目投标方提供质量保证和售后服务。</w:t>
      </w:r>
    </w:p>
    <w:p>
      <w:pPr>
        <w:spacing w:line="400" w:lineRule="atLeast"/>
        <w:ind w:firstLine="560" w:firstLineChars="200"/>
        <w:rPr>
          <w:rFonts w:ascii="宋体"/>
          <w:sz w:val="28"/>
          <w:szCs w:val="28"/>
        </w:rPr>
      </w:pPr>
      <w:r>
        <w:rPr>
          <w:rFonts w:hint="eastAsia" w:ascii="宋体" w:hAnsi="宋体"/>
          <w:sz w:val="28"/>
          <w:szCs w:val="28"/>
        </w:rPr>
        <w:t>投标方必须提交质保期结束后的售后服务方案。</w:t>
      </w:r>
    </w:p>
    <w:p>
      <w:pPr>
        <w:spacing w:line="400" w:lineRule="atLeast"/>
        <w:ind w:firstLine="560" w:firstLineChars="200"/>
        <w:rPr>
          <w:rFonts w:ascii="宋体"/>
          <w:sz w:val="28"/>
          <w:szCs w:val="28"/>
        </w:rPr>
      </w:pPr>
      <w:r>
        <w:rPr>
          <w:rFonts w:hint="eastAsia" w:ascii="宋体" w:hAnsi="宋体"/>
          <w:sz w:val="28"/>
          <w:szCs w:val="28"/>
        </w:rPr>
        <w:t>八、供货方式</w:t>
      </w:r>
    </w:p>
    <w:p>
      <w:pPr>
        <w:spacing w:line="400" w:lineRule="atLeast"/>
        <w:ind w:firstLine="560" w:firstLineChars="200"/>
        <w:rPr>
          <w:rFonts w:hint="eastAsia" w:ascii="宋体" w:hAnsi="宋体"/>
          <w:sz w:val="28"/>
          <w:szCs w:val="28"/>
        </w:rPr>
      </w:pPr>
      <w:r>
        <w:rPr>
          <w:rFonts w:hint="eastAsia" w:ascii="宋体" w:hAnsi="宋体"/>
          <w:sz w:val="28"/>
          <w:szCs w:val="28"/>
        </w:rPr>
        <w:t>中标单位与上海工商职业技术学院按招标文件规定签订购货合同，卖方根据买方提供的使用单位名称、地址以及设备品种、数量和时间等，按时送货到指定地点，并根据使用单位的要求调试合格，送货等费用应包含在报价中。</w:t>
      </w:r>
    </w:p>
    <w:p>
      <w:pPr>
        <w:numPr>
          <w:ilvl w:val="0"/>
          <w:numId w:val="1"/>
        </w:numPr>
        <w:spacing w:line="400" w:lineRule="atLeast"/>
        <w:ind w:firstLine="560" w:firstLineChars="200"/>
        <w:rPr>
          <w:rFonts w:ascii="宋体" w:hAnsi="宋体"/>
          <w:sz w:val="28"/>
          <w:szCs w:val="28"/>
        </w:rPr>
      </w:pPr>
      <w:r>
        <w:rPr>
          <w:rFonts w:hint="eastAsia" w:ascii="宋体" w:hAnsi="宋体"/>
          <w:sz w:val="28"/>
          <w:szCs w:val="28"/>
        </w:rPr>
        <w:t>投标书内容及要求</w:t>
      </w:r>
    </w:p>
    <w:p>
      <w:pPr>
        <w:spacing w:line="400" w:lineRule="atLeast"/>
        <w:ind w:firstLine="560" w:firstLineChars="200"/>
        <w:rPr>
          <w:rFonts w:ascii="宋体" w:hAnsi="宋体"/>
          <w:sz w:val="28"/>
          <w:szCs w:val="28"/>
        </w:rPr>
      </w:pPr>
      <w:r>
        <w:rPr>
          <w:rFonts w:hint="eastAsia" w:ascii="宋体" w:hAnsi="宋体"/>
          <w:sz w:val="28"/>
          <w:szCs w:val="28"/>
        </w:rPr>
        <w:t>投标单位提供加盖公章的投标书正本一份，副本两份。（投标方应将投标文件正本和副本分别用信封密封，并标明招标编号、投标货物名称、投标单位名称及正本或副本。投标单位不得串标、围标和陪标（如一家投标单位送三份标书或三份标书封面格式和字体完全相同等），一经发现作废标处理，并取消此单位的投标资格。</w:t>
      </w:r>
    </w:p>
    <w:p>
      <w:pPr>
        <w:spacing w:line="400" w:lineRule="atLeast"/>
        <w:ind w:firstLine="560" w:firstLineChars="200"/>
        <w:rPr>
          <w:rFonts w:ascii="宋体" w:hAnsi="宋体"/>
          <w:sz w:val="28"/>
          <w:szCs w:val="28"/>
        </w:rPr>
      </w:pPr>
      <w:r>
        <w:rPr>
          <w:rFonts w:hint="eastAsia" w:ascii="宋体" w:hAnsi="宋体"/>
          <w:sz w:val="28"/>
          <w:szCs w:val="28"/>
        </w:rPr>
        <w:t>如果投标文件通过邮寄递交，投标方应将投标文件用内、外两层信封密封，并在外层标明招标编号、投标货物名称、投标单位名称，投标书应包含以下内容：</w:t>
      </w:r>
    </w:p>
    <w:p>
      <w:pPr>
        <w:spacing w:line="400" w:lineRule="atLeast"/>
        <w:rPr>
          <w:rFonts w:ascii="宋体" w:hAnsi="宋体"/>
          <w:sz w:val="28"/>
          <w:szCs w:val="28"/>
        </w:rPr>
      </w:pPr>
      <w:r>
        <w:rPr>
          <w:rFonts w:hint="eastAsia" w:ascii="宋体" w:hAnsi="宋体"/>
          <w:sz w:val="28"/>
          <w:szCs w:val="28"/>
        </w:rPr>
        <w:t>  1.投标书、投标分项明细表。</w:t>
      </w:r>
    </w:p>
    <w:p>
      <w:pPr>
        <w:spacing w:line="400" w:lineRule="atLeast"/>
        <w:rPr>
          <w:rFonts w:ascii="宋体" w:hAnsi="宋体"/>
          <w:sz w:val="28"/>
          <w:szCs w:val="28"/>
        </w:rPr>
      </w:pPr>
      <w:r>
        <w:rPr>
          <w:rFonts w:hint="eastAsia" w:ascii="宋体" w:hAnsi="宋体"/>
          <w:sz w:val="28"/>
          <w:szCs w:val="28"/>
        </w:rPr>
        <w:t>  2.投标方资质文件、资格证明（法人代表授权书）、法人身份（正反面）证复印件、被授权人身份证（正反面）复印件、营业执照复印件、税务登记证明复印件、原生产厂商授权书正本及复印件等）、安全生产许可证。</w:t>
      </w:r>
    </w:p>
    <w:p>
      <w:pPr>
        <w:spacing w:line="400" w:lineRule="atLeast"/>
        <w:rPr>
          <w:rFonts w:ascii="宋体" w:hAnsi="宋体"/>
          <w:sz w:val="28"/>
          <w:szCs w:val="28"/>
        </w:rPr>
      </w:pPr>
      <w:r>
        <w:rPr>
          <w:rFonts w:hint="eastAsia" w:ascii="宋体" w:hAnsi="宋体"/>
          <w:sz w:val="28"/>
          <w:szCs w:val="28"/>
        </w:rPr>
        <w:t>  3.质量、服务保证承诺书、备品备件、易损、易耗件清单和价格表等。</w:t>
      </w:r>
    </w:p>
    <w:p>
      <w:pPr>
        <w:spacing w:line="400" w:lineRule="atLeast"/>
        <w:rPr>
          <w:rFonts w:ascii="宋体" w:hAnsi="宋体"/>
          <w:sz w:val="28"/>
          <w:szCs w:val="28"/>
        </w:rPr>
      </w:pPr>
      <w:r>
        <w:rPr>
          <w:rFonts w:hint="eastAsia" w:ascii="宋体" w:hAnsi="宋体"/>
          <w:sz w:val="28"/>
          <w:szCs w:val="28"/>
        </w:rPr>
        <w:t>  4.技术服务与培训，履行合同所配备的管理、技术人员清单。</w:t>
      </w:r>
    </w:p>
    <w:p>
      <w:pPr>
        <w:spacing w:line="400" w:lineRule="atLeast"/>
        <w:rPr>
          <w:rFonts w:ascii="宋体" w:hAnsi="宋体"/>
          <w:sz w:val="28"/>
          <w:szCs w:val="28"/>
        </w:rPr>
      </w:pPr>
      <w:r>
        <w:rPr>
          <w:rFonts w:hint="eastAsia" w:ascii="宋体" w:hAnsi="宋体"/>
          <w:sz w:val="28"/>
          <w:szCs w:val="28"/>
        </w:rPr>
        <w:t>  5.投标方联系人、联系电话、 邮箱。</w:t>
      </w:r>
    </w:p>
    <w:p>
      <w:pPr>
        <w:spacing w:line="400" w:lineRule="atLeast"/>
        <w:ind w:firstLine="560" w:firstLineChars="200"/>
        <w:rPr>
          <w:rFonts w:ascii="宋体"/>
          <w:sz w:val="28"/>
          <w:szCs w:val="28"/>
        </w:rPr>
      </w:pPr>
      <w:r>
        <w:rPr>
          <w:rFonts w:hint="eastAsia" w:ascii="宋体" w:hAnsi="宋体"/>
          <w:sz w:val="28"/>
          <w:szCs w:val="28"/>
        </w:rPr>
        <w:t>十、投标截止时间</w:t>
      </w:r>
    </w:p>
    <w:p>
      <w:pPr>
        <w:spacing w:line="400" w:lineRule="atLeast"/>
        <w:ind w:firstLine="560" w:firstLineChars="200"/>
        <w:rPr>
          <w:rFonts w:ascii="宋体"/>
          <w:sz w:val="28"/>
          <w:szCs w:val="28"/>
        </w:rPr>
      </w:pPr>
      <w:r>
        <w:rPr>
          <w:rFonts w:hint="eastAsia" w:ascii="宋体" w:hAnsi="宋体"/>
          <w:sz w:val="28"/>
          <w:szCs w:val="28"/>
        </w:rPr>
        <w:t>投标单位请在2024年</w:t>
      </w:r>
      <w:r>
        <w:rPr>
          <w:rFonts w:hint="eastAsia" w:ascii="宋体" w:hAnsi="宋体"/>
          <w:sz w:val="28"/>
          <w:szCs w:val="28"/>
          <w:lang w:val="en-US" w:eastAsia="zh-CN"/>
        </w:rPr>
        <w:t>7</w:t>
      </w:r>
      <w:r>
        <w:rPr>
          <w:rFonts w:hint="eastAsia" w:ascii="宋体" w:hAnsi="宋体"/>
          <w:sz w:val="28"/>
          <w:szCs w:val="28"/>
        </w:rPr>
        <w:t>月</w:t>
      </w:r>
      <w:r>
        <w:rPr>
          <w:rFonts w:hint="eastAsia" w:ascii="宋体" w:hAnsi="宋体"/>
          <w:sz w:val="28"/>
          <w:szCs w:val="28"/>
          <w:lang w:val="en-US" w:eastAsia="zh-CN"/>
        </w:rPr>
        <w:t>2</w:t>
      </w:r>
      <w:r>
        <w:rPr>
          <w:rFonts w:hint="eastAsia" w:ascii="宋体" w:hAnsi="宋体"/>
          <w:sz w:val="28"/>
          <w:szCs w:val="28"/>
        </w:rPr>
        <w:t>日下午3：</w:t>
      </w:r>
      <w:r>
        <w:rPr>
          <w:rFonts w:ascii="宋体"/>
          <w:sz w:val="28"/>
          <w:szCs w:val="28"/>
        </w:rPr>
        <w:t>00</w:t>
      </w:r>
      <w:r>
        <w:rPr>
          <w:rFonts w:hint="eastAsia" w:ascii="宋体" w:hAnsi="宋体"/>
          <w:sz w:val="28"/>
          <w:szCs w:val="28"/>
        </w:rPr>
        <w:t>前将标书送达上海工商职业技术学院设备管理处。</w:t>
      </w:r>
    </w:p>
    <w:p>
      <w:pPr>
        <w:spacing w:line="400" w:lineRule="atLeast"/>
        <w:ind w:firstLine="560" w:firstLineChars="200"/>
        <w:rPr>
          <w:rFonts w:ascii="宋体"/>
          <w:sz w:val="28"/>
          <w:szCs w:val="28"/>
        </w:rPr>
      </w:pPr>
      <w:r>
        <w:rPr>
          <w:rFonts w:hint="eastAsia" w:ascii="宋体" w:hAnsi="宋体"/>
          <w:sz w:val="28"/>
          <w:szCs w:val="28"/>
        </w:rPr>
        <w:t>地址：上海市嘉定区外冈镇恒荣路200号行政楼</w:t>
      </w:r>
      <w:r>
        <w:rPr>
          <w:rFonts w:ascii="宋体" w:hAnsi="宋体"/>
          <w:sz w:val="28"/>
          <w:szCs w:val="28"/>
        </w:rPr>
        <w:t>219</w:t>
      </w:r>
      <w:r>
        <w:rPr>
          <w:rFonts w:hint="eastAsia" w:ascii="宋体" w:hAnsi="宋体"/>
          <w:sz w:val="28"/>
          <w:szCs w:val="28"/>
        </w:rPr>
        <w:t>室，邮编</w:t>
      </w:r>
      <w:r>
        <w:rPr>
          <w:rFonts w:ascii="宋体" w:hAnsi="宋体"/>
          <w:sz w:val="28"/>
          <w:szCs w:val="28"/>
        </w:rPr>
        <w:t xml:space="preserve">201806   </w:t>
      </w:r>
      <w:r>
        <w:rPr>
          <w:rFonts w:hint="eastAsia" w:ascii="宋体" w:hAnsi="宋体"/>
          <w:sz w:val="28"/>
          <w:szCs w:val="28"/>
        </w:rPr>
        <w:t>请在封面注明招标编号</w:t>
      </w:r>
    </w:p>
    <w:p>
      <w:pPr>
        <w:spacing w:line="400" w:lineRule="atLeast"/>
        <w:ind w:firstLine="560" w:firstLineChars="200"/>
        <w:rPr>
          <w:rFonts w:hint="eastAsia" w:ascii="宋体" w:hAnsi="宋体" w:eastAsia="宋体"/>
          <w:sz w:val="28"/>
          <w:szCs w:val="28"/>
          <w:lang w:eastAsia="zh-CN"/>
        </w:rPr>
      </w:pPr>
      <w:r>
        <w:rPr>
          <w:rFonts w:hint="eastAsia" w:ascii="宋体" w:hAnsi="宋体"/>
          <w:sz w:val="28"/>
          <w:szCs w:val="28"/>
        </w:rPr>
        <w:t>1.联系人：</w:t>
      </w:r>
      <w:r>
        <w:rPr>
          <w:rFonts w:hint="eastAsia" w:ascii="宋体" w:hAnsi="宋体"/>
          <w:sz w:val="28"/>
          <w:szCs w:val="28"/>
          <w:lang w:val="en-US" w:eastAsia="zh-CN"/>
        </w:rPr>
        <w:t>朱</w:t>
      </w:r>
      <w:r>
        <w:rPr>
          <w:rFonts w:hint="eastAsia" w:ascii="宋体" w:hAnsi="宋体"/>
          <w:sz w:val="28"/>
          <w:szCs w:val="28"/>
        </w:rPr>
        <w:t>老师  电话：</w:t>
      </w:r>
      <w:r>
        <w:rPr>
          <w:rFonts w:ascii="宋体" w:hAnsi="宋体"/>
          <w:sz w:val="28"/>
          <w:szCs w:val="28"/>
        </w:rPr>
        <w:t>021-60675958-</w:t>
      </w:r>
      <w:r>
        <w:rPr>
          <w:rFonts w:hint="eastAsia" w:ascii="宋体" w:hAnsi="宋体"/>
          <w:sz w:val="28"/>
          <w:szCs w:val="28"/>
        </w:rPr>
        <w:t>716</w:t>
      </w:r>
      <w:r>
        <w:rPr>
          <w:rFonts w:hint="eastAsia" w:ascii="宋体" w:hAnsi="宋体"/>
          <w:sz w:val="28"/>
          <w:szCs w:val="28"/>
          <w:lang w:val="en-US" w:eastAsia="zh-CN"/>
        </w:rPr>
        <w:t>5</w:t>
      </w:r>
    </w:p>
    <w:p>
      <w:pPr>
        <w:spacing w:line="400" w:lineRule="atLeast"/>
        <w:ind w:firstLine="560" w:firstLineChars="200"/>
        <w:rPr>
          <w:rFonts w:hint="eastAsia" w:ascii="宋体" w:hAnsi="宋体"/>
          <w:sz w:val="28"/>
          <w:szCs w:val="28"/>
        </w:rPr>
      </w:pPr>
      <w:r>
        <w:rPr>
          <w:rFonts w:ascii="宋体" w:hAnsi="宋体"/>
          <w:sz w:val="28"/>
          <w:szCs w:val="28"/>
        </w:rPr>
        <w:t>2</w:t>
      </w:r>
      <w:r>
        <w:rPr>
          <w:rFonts w:hint="eastAsia" w:ascii="宋体" w:hAnsi="宋体"/>
          <w:sz w:val="28"/>
          <w:szCs w:val="28"/>
        </w:rPr>
        <w:t>.技术负责人：周老师  电话</w:t>
      </w:r>
      <w:bookmarkStart w:id="0" w:name="_GoBack"/>
      <w:bookmarkEnd w:id="0"/>
      <w:r>
        <w:rPr>
          <w:rFonts w:hint="eastAsia" w:ascii="宋体" w:hAnsi="宋体"/>
          <w:sz w:val="28"/>
          <w:szCs w:val="28"/>
        </w:rPr>
        <w:t>：</w:t>
      </w:r>
      <w:r>
        <w:rPr>
          <w:rFonts w:ascii="宋体" w:hAnsi="宋体"/>
          <w:sz w:val="28"/>
          <w:szCs w:val="28"/>
        </w:rPr>
        <w:t>021-60675958-</w:t>
      </w:r>
      <w:r>
        <w:rPr>
          <w:rFonts w:hint="eastAsia" w:ascii="宋体" w:hAnsi="宋体"/>
          <w:sz w:val="28"/>
          <w:szCs w:val="28"/>
        </w:rPr>
        <w:t>7286</w:t>
      </w:r>
      <w:r>
        <w:rPr>
          <w:rFonts w:hint="eastAsia" w:ascii="宋体"/>
          <w:sz w:val="28"/>
          <w:szCs w:val="28"/>
        </w:rPr>
        <w:t xml:space="preserve">  </w:t>
      </w:r>
      <w:r>
        <w:rPr>
          <w:rFonts w:hint="eastAsia" w:ascii="宋体" w:hAnsi="宋体"/>
          <w:sz w:val="28"/>
          <w:szCs w:val="28"/>
        </w:rPr>
        <w:t>电子邮箱：zhou_hao@sicp.edu.cn</w:t>
      </w:r>
    </w:p>
    <w:p>
      <w:pPr>
        <w:spacing w:line="400" w:lineRule="atLeast"/>
        <w:ind w:firstLine="560" w:firstLineChars="200"/>
        <w:rPr>
          <w:rFonts w:hint="eastAsia" w:ascii="宋体" w:hAnsi="宋体"/>
          <w:sz w:val="28"/>
          <w:szCs w:val="28"/>
        </w:rPr>
      </w:pPr>
    </w:p>
    <w:p>
      <w:pPr>
        <w:spacing w:line="400" w:lineRule="atLeast"/>
        <w:jc w:val="right"/>
        <w:rPr>
          <w:rFonts w:ascii="宋体"/>
          <w:sz w:val="28"/>
          <w:szCs w:val="28"/>
        </w:rPr>
      </w:pPr>
      <w:r>
        <w:rPr>
          <w:rFonts w:hint="eastAsia" w:ascii="宋体" w:hAnsi="宋体"/>
          <w:sz w:val="28"/>
          <w:szCs w:val="28"/>
        </w:rPr>
        <w:t>上海工商职业技术学院采购与招标工作领导小组</w:t>
      </w:r>
    </w:p>
    <w:p>
      <w:pPr>
        <w:spacing w:line="400" w:lineRule="atLeast"/>
        <w:ind w:firstLine="5320" w:firstLineChars="1900"/>
        <w:jc w:val="right"/>
        <w:rPr>
          <w:rFonts w:ascii="宋体"/>
          <w:sz w:val="28"/>
          <w:szCs w:val="28"/>
        </w:rPr>
      </w:pPr>
      <w:r>
        <w:rPr>
          <w:rFonts w:hint="eastAsia" w:ascii="宋体" w:hAnsi="宋体"/>
          <w:sz w:val="28"/>
          <w:szCs w:val="28"/>
          <w:lang w:val="en-US" w:eastAsia="zh-CN"/>
        </w:rPr>
        <w:t>2024</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lang w:val="en-US" w:eastAsia="zh-CN"/>
        </w:rPr>
        <w:t>6</w:t>
      </w:r>
      <w:r>
        <w:rPr>
          <w:rFonts w:hint="eastAsia" w:ascii="宋体" w:hAnsi="宋体"/>
          <w:sz w:val="28"/>
          <w:szCs w:val="28"/>
        </w:rPr>
        <w:t>月</w:t>
      </w:r>
      <w:r>
        <w:rPr>
          <w:rFonts w:hint="eastAsia" w:ascii="宋体" w:hAnsi="宋体"/>
          <w:sz w:val="28"/>
          <w:szCs w:val="28"/>
          <w:lang w:val="en-US" w:eastAsia="zh-CN"/>
        </w:rPr>
        <w:t>25</w:t>
      </w:r>
      <w:r>
        <w:rPr>
          <w:rFonts w:hint="eastAsia" w:ascii="宋体" w:hAnsi="宋体"/>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04B893"/>
    <w:multiLevelType w:val="singleLevel"/>
    <w:tmpl w:val="AF04B893"/>
    <w:lvl w:ilvl="0" w:tentative="0">
      <w:start w:val="9"/>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Njk1NDU4YmM1NjY4ZjI0ZDc3OGVmOWJhMjg1MzAifQ=="/>
  </w:docVars>
  <w:rsids>
    <w:rsidRoot w:val="004C00F3"/>
    <w:rsid w:val="00015A8B"/>
    <w:rsid w:val="00044030"/>
    <w:rsid w:val="00062A9A"/>
    <w:rsid w:val="00083015"/>
    <w:rsid w:val="00083094"/>
    <w:rsid w:val="000904B6"/>
    <w:rsid w:val="000A4C39"/>
    <w:rsid w:val="000B3A12"/>
    <w:rsid w:val="000D5640"/>
    <w:rsid w:val="001F0146"/>
    <w:rsid w:val="00231420"/>
    <w:rsid w:val="00270EBD"/>
    <w:rsid w:val="002851EA"/>
    <w:rsid w:val="002C0C0E"/>
    <w:rsid w:val="00392890"/>
    <w:rsid w:val="003A7E78"/>
    <w:rsid w:val="003B24A0"/>
    <w:rsid w:val="003F11AF"/>
    <w:rsid w:val="004C00F3"/>
    <w:rsid w:val="004E6D06"/>
    <w:rsid w:val="00554836"/>
    <w:rsid w:val="0057647A"/>
    <w:rsid w:val="005B3C76"/>
    <w:rsid w:val="005C468A"/>
    <w:rsid w:val="00617A25"/>
    <w:rsid w:val="006546FC"/>
    <w:rsid w:val="00682EDE"/>
    <w:rsid w:val="006C0674"/>
    <w:rsid w:val="006C266D"/>
    <w:rsid w:val="0078453F"/>
    <w:rsid w:val="007B01AD"/>
    <w:rsid w:val="0081221A"/>
    <w:rsid w:val="00812775"/>
    <w:rsid w:val="00871868"/>
    <w:rsid w:val="0090580F"/>
    <w:rsid w:val="009100CA"/>
    <w:rsid w:val="009428C8"/>
    <w:rsid w:val="00960253"/>
    <w:rsid w:val="00A52C38"/>
    <w:rsid w:val="00AA1155"/>
    <w:rsid w:val="00AC1961"/>
    <w:rsid w:val="00AE582B"/>
    <w:rsid w:val="00B2455C"/>
    <w:rsid w:val="00B36DD3"/>
    <w:rsid w:val="00BE38DF"/>
    <w:rsid w:val="00BE61FD"/>
    <w:rsid w:val="00C15BBF"/>
    <w:rsid w:val="00C42362"/>
    <w:rsid w:val="00C51E89"/>
    <w:rsid w:val="00C749E2"/>
    <w:rsid w:val="00D13E56"/>
    <w:rsid w:val="00D54E95"/>
    <w:rsid w:val="00DD3566"/>
    <w:rsid w:val="00DF6933"/>
    <w:rsid w:val="00EB21E4"/>
    <w:rsid w:val="00F025F3"/>
    <w:rsid w:val="00F0562F"/>
    <w:rsid w:val="00FB3A52"/>
    <w:rsid w:val="00FD6C66"/>
    <w:rsid w:val="00FE5609"/>
    <w:rsid w:val="00FF1AE1"/>
    <w:rsid w:val="0B0764AA"/>
    <w:rsid w:val="12527A9D"/>
    <w:rsid w:val="14EE4BF9"/>
    <w:rsid w:val="2C2B18C2"/>
    <w:rsid w:val="79571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603</Words>
  <Characters>3438</Characters>
  <Lines>28</Lines>
  <Paragraphs>8</Paragraphs>
  <TotalTime>3585</TotalTime>
  <ScaleCrop>false</ScaleCrop>
  <LinksUpToDate>false</LinksUpToDate>
  <CharactersWithSpaces>4033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2018-06-05T01:35:00Z</dcterms:created>
  <dc:creator>ChenXuan</dc:creator>
  <cp:lastModifiedBy>ZLH</cp:lastModifiedBy>
  <cp:lastPrinted>2024-06-20T03:50:00Z</cp:lastPrinted>
  <dcterms:modified xsi:type="dcterms:W3CDTF">2024-06-25T02:01:32Z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38AA14559D904DB89473B367E786BBEB_13</vt:lpwstr>
  </property>
</Properties>
</file>