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rPr>
        <w:t>上海工商职业技术学院</w:t>
      </w:r>
    </w:p>
    <w:p>
      <w:pPr>
        <w:jc w:val="center"/>
        <w:rPr>
          <w:rFonts w:ascii="宋体"/>
          <w:b/>
          <w:sz w:val="44"/>
          <w:szCs w:val="44"/>
        </w:rPr>
      </w:pPr>
      <w:r>
        <w:rPr>
          <w:rFonts w:hint="eastAsia" w:ascii="宋体" w:hAnsi="宋体"/>
          <w:b/>
          <w:sz w:val="44"/>
          <w:szCs w:val="44"/>
          <w:lang w:val="en-US" w:eastAsia="zh-CN"/>
        </w:rPr>
        <w:t>新能源汽车专业群建设——教学改革与课程建设</w:t>
      </w:r>
      <w:r>
        <w:rPr>
          <w:rFonts w:hint="eastAsia" w:ascii="宋体" w:hAnsi="宋体"/>
          <w:b/>
          <w:sz w:val="44"/>
          <w:szCs w:val="44"/>
        </w:rPr>
        <w:t>项目招标公告</w:t>
      </w:r>
    </w:p>
    <w:p>
      <w:pPr>
        <w:rPr>
          <w:rFonts w:ascii="宋体"/>
        </w:rPr>
      </w:pPr>
    </w:p>
    <w:p>
      <w:pPr>
        <w:jc w:val="center"/>
        <w:rPr>
          <w:rFonts w:ascii="宋体"/>
          <w:sz w:val="28"/>
          <w:szCs w:val="28"/>
        </w:rPr>
      </w:pPr>
      <w:r>
        <w:rPr>
          <w:rFonts w:hint="eastAsia" w:ascii="宋体" w:hAnsi="宋体"/>
          <w:sz w:val="28"/>
          <w:szCs w:val="28"/>
        </w:rPr>
        <w:t>招标编号：</w:t>
      </w:r>
      <w:r>
        <w:rPr>
          <w:rFonts w:ascii="宋体" w:hAnsi="宋体"/>
          <w:sz w:val="28"/>
          <w:szCs w:val="28"/>
          <w:highlight w:val="lightGray"/>
        </w:rPr>
        <w:t>GS-201 -</w:t>
      </w:r>
      <w:r>
        <w:rPr>
          <w:rFonts w:hint="eastAsia" w:ascii="宋体" w:hAnsi="宋体"/>
          <w:sz w:val="28"/>
          <w:szCs w:val="28"/>
          <w:highlight w:val="lightGray"/>
        </w:rPr>
        <w:t>××</w:t>
      </w:r>
    </w:p>
    <w:p>
      <w:pPr>
        <w:rPr>
          <w:rFonts w:ascii="宋体"/>
          <w:sz w:val="28"/>
          <w:szCs w:val="28"/>
        </w:rPr>
      </w:pPr>
      <w:r>
        <w:rPr>
          <w:rFonts w:hint="eastAsia" w:ascii="宋体" w:hAnsi="宋体"/>
          <w:sz w:val="28"/>
          <w:szCs w:val="28"/>
        </w:rPr>
        <w:t>各公司厂商：</w:t>
      </w:r>
    </w:p>
    <w:p>
      <w:r>
        <w:rPr>
          <w:rFonts w:ascii="宋体" w:hAnsi="宋体"/>
          <w:sz w:val="28"/>
          <w:szCs w:val="28"/>
        </w:rPr>
        <w:t xml:space="preserve">    </w:t>
      </w:r>
      <w:r>
        <w:rPr>
          <w:rFonts w:hint="eastAsia" w:ascii="宋体" w:hAnsi="宋体"/>
          <w:sz w:val="28"/>
          <w:szCs w:val="28"/>
        </w:rPr>
        <w:t>根据《中华人民共和国招标投标法》及有关法律法规和规章规定，上海工商职业技术学院就</w:t>
      </w:r>
      <w:r>
        <w:rPr>
          <w:rFonts w:hint="eastAsia" w:ascii="宋体" w:hAnsi="宋体"/>
          <w:sz w:val="28"/>
          <w:szCs w:val="28"/>
          <w:lang w:val="en-US" w:eastAsia="zh-CN"/>
        </w:rPr>
        <w:t>新能源汽车专业群建设——教学改革与课程</w:t>
      </w:r>
      <w:r>
        <w:rPr>
          <w:rFonts w:hint="eastAsia" w:ascii="宋体" w:hAnsi="宋体"/>
          <w:sz w:val="28"/>
          <w:szCs w:val="28"/>
        </w:rPr>
        <w:t>建设</w:t>
      </w:r>
      <w:r>
        <w:rPr>
          <w:rFonts w:hint="eastAsia" w:ascii="宋体" w:hAnsi="宋体"/>
          <w:sz w:val="28"/>
          <w:szCs w:val="28"/>
          <w:lang w:val="en-US" w:eastAsia="zh-CN"/>
        </w:rPr>
        <w:t>项目</w:t>
      </w:r>
      <w:r>
        <w:rPr>
          <w:rFonts w:hint="eastAsia" w:ascii="宋体" w:hAnsi="宋体"/>
          <w:sz w:val="28"/>
          <w:szCs w:val="28"/>
        </w:rPr>
        <w:t>进行公开招标采购，欢迎具有资质和能力的单位前来投标。</w:t>
      </w:r>
    </w:p>
    <w:p>
      <w:pPr>
        <w:rPr>
          <w:rFonts w:ascii="宋体"/>
          <w:sz w:val="28"/>
          <w:szCs w:val="28"/>
        </w:rPr>
      </w:pPr>
      <w:r>
        <w:rPr>
          <w:rFonts w:ascii="宋体" w:hAnsi="宋体"/>
          <w:sz w:val="28"/>
          <w:szCs w:val="28"/>
        </w:rPr>
        <w:t xml:space="preserve">    </w:t>
      </w:r>
      <w:r>
        <w:rPr>
          <w:rFonts w:hint="eastAsia" w:ascii="宋体" w:hAnsi="宋体"/>
          <w:sz w:val="28"/>
          <w:szCs w:val="28"/>
        </w:rPr>
        <w:t>一、</w:t>
      </w:r>
      <w:r>
        <w:rPr>
          <w:rFonts w:hint="eastAsia" w:ascii="宋体" w:hAnsi="宋体"/>
          <w:sz w:val="28"/>
          <w:szCs w:val="28"/>
          <w:lang w:eastAsia="zh-CN"/>
        </w:rPr>
        <w:t>服务</w:t>
      </w:r>
      <w:r>
        <w:rPr>
          <w:rFonts w:hint="eastAsia" w:ascii="宋体" w:hAnsi="宋体"/>
          <w:sz w:val="28"/>
          <w:szCs w:val="28"/>
        </w:rPr>
        <w:t>需要</w:t>
      </w:r>
    </w:p>
    <w:p>
      <w:pPr>
        <w:ind w:firstLine="560" w:firstLineChars="200"/>
        <w:rPr>
          <w:rFonts w:hint="eastAsia" w:ascii="宋体" w:hAnsi="宋体"/>
          <w:sz w:val="28"/>
          <w:szCs w:val="28"/>
        </w:rPr>
      </w:pPr>
      <w:r>
        <w:rPr>
          <w:rFonts w:ascii="宋体" w:hAnsi="宋体"/>
          <w:sz w:val="28"/>
          <w:szCs w:val="28"/>
        </w:rPr>
        <w:t>1.</w:t>
      </w:r>
      <w:r>
        <w:rPr>
          <w:rFonts w:hint="eastAsia" w:ascii="宋体" w:hAnsi="宋体"/>
          <w:sz w:val="28"/>
          <w:szCs w:val="28"/>
        </w:rPr>
        <w:t>项目名称：</w:t>
      </w:r>
      <w:r>
        <w:rPr>
          <w:rFonts w:hint="eastAsia" w:ascii="宋体" w:hAnsi="宋体"/>
          <w:sz w:val="28"/>
          <w:szCs w:val="28"/>
          <w:lang w:val="en-US" w:eastAsia="zh-CN"/>
        </w:rPr>
        <w:t>新能源汽车专业群建设——教学改革与课程建设项目</w:t>
      </w:r>
    </w:p>
    <w:p>
      <w:pPr>
        <w:pBdr>
          <w:bottom w:val="none" w:color="auto" w:sz="0" w:space="0"/>
        </w:pBdr>
        <w:ind w:left="0" w:leftChars="0" w:firstLineChars="200"/>
        <w:jc w:val="both"/>
        <w:rPr>
          <w:rFonts w:ascii="宋体" w:hAnsi="宋体"/>
          <w:sz w:val="28"/>
          <w:szCs w:val="28"/>
        </w:rPr>
      </w:pPr>
      <w:r>
        <w:rPr>
          <w:rFonts w:ascii="宋体" w:hAnsi="宋体"/>
          <w:sz w:val="28"/>
          <w:szCs w:val="28"/>
        </w:rPr>
        <w:t>2</w:t>
      </w:r>
      <w:r>
        <w:rPr>
          <w:rFonts w:ascii="宋体"/>
          <w:sz w:val="28"/>
          <w:szCs w:val="28"/>
        </w:rPr>
        <w:t>.</w:t>
      </w:r>
      <w:r>
        <w:rPr>
          <w:rFonts w:hint="eastAsia" w:ascii="宋体" w:hAnsi="宋体"/>
          <w:sz w:val="28"/>
          <w:szCs w:val="28"/>
        </w:rPr>
        <w:t>招标内容</w:t>
      </w:r>
      <w:r>
        <w:rPr>
          <w:rFonts w:hint="eastAsia" w:ascii="宋体" w:hAnsi="宋体"/>
          <w:sz w:val="28"/>
          <w:szCs w:val="28"/>
          <w:lang w:eastAsia="zh-CN"/>
        </w:rPr>
        <w:t>：</w:t>
      </w:r>
      <w:r>
        <w:rPr>
          <w:rFonts w:hint="eastAsia" w:ascii="宋体" w:hAnsi="宋体"/>
          <w:sz w:val="28"/>
          <w:szCs w:val="28"/>
          <w:lang w:val="en-US" w:eastAsia="zh-CN"/>
        </w:rPr>
        <w:t>为推进高水平专业群计划建设，现将有实力冲击省级、国家级精品在线开放课程的新技术课程，予以全方位的升级改造，打造高水平、信息化和思政特色的知识图谱课程资源，着重提质增效。通过丰富的资源，促进教师教学和学生的自主学习，提升教学与育人成效。</w:t>
      </w:r>
      <w:r>
        <w:rPr>
          <w:rFonts w:hint="eastAsia" w:ascii="宋体" w:hAnsi="宋体" w:eastAsia="宋体"/>
          <w:sz w:val="28"/>
          <w:szCs w:val="28"/>
          <w:lang w:val="en-US" w:eastAsia="zh-CN"/>
        </w:rPr>
        <w:t>利用人工智能技术，能够精准地将学生分层，根据学生动态的学习情况，及时调整学习难度与内容，逐步实现教育教学的个性化，构建人人皆学、处处能学、时时可学的高质量个性化终身学习体系。</w:t>
      </w:r>
    </w:p>
    <w:p>
      <w:pPr>
        <w:ind w:firstLine="560" w:firstLineChars="200"/>
        <w:rPr>
          <w:rFonts w:ascii="宋体"/>
          <w:sz w:val="28"/>
          <w:szCs w:val="28"/>
        </w:rPr>
      </w:pPr>
      <w:r>
        <w:rPr>
          <w:rFonts w:ascii="宋体" w:hAnsi="宋体"/>
          <w:sz w:val="28"/>
          <w:szCs w:val="28"/>
        </w:rPr>
        <w:t>3</w:t>
      </w:r>
      <w:r>
        <w:rPr>
          <w:rFonts w:ascii="宋体"/>
          <w:sz w:val="28"/>
          <w:szCs w:val="28"/>
        </w:rPr>
        <w:t>.</w:t>
      </w:r>
      <w:r>
        <w:rPr>
          <w:rFonts w:hint="eastAsia" w:ascii="宋体" w:hAnsi="宋体"/>
          <w:sz w:val="28"/>
          <w:szCs w:val="28"/>
          <w:lang w:val="en-US" w:eastAsia="zh-CN"/>
        </w:rPr>
        <w:t>项目</w:t>
      </w:r>
      <w:r>
        <w:rPr>
          <w:rFonts w:hint="eastAsia" w:ascii="宋体" w:hAnsi="宋体"/>
          <w:sz w:val="28"/>
          <w:szCs w:val="28"/>
        </w:rPr>
        <w:t>技术需求</w:t>
      </w:r>
    </w:p>
    <w:p>
      <w:pPr>
        <w:ind w:firstLine="560" w:firstLineChars="200"/>
        <w:rPr>
          <w:rFonts w:hint="eastAsia" w:ascii="宋体" w:hAnsi="宋体"/>
          <w:sz w:val="28"/>
          <w:szCs w:val="28"/>
        </w:rPr>
      </w:pPr>
      <w:r>
        <w:rPr>
          <w:rFonts w:hint="eastAsia" w:ascii="宋体" w:hAnsi="宋体"/>
          <w:sz w:val="28"/>
          <w:szCs w:val="28"/>
          <w:lang w:val="en-US" w:eastAsia="zh-CN"/>
        </w:rPr>
        <w:t>（1）新能源汽车专业群教学改革与课程建设</w:t>
      </w:r>
      <w:r>
        <w:rPr>
          <w:rFonts w:hint="eastAsia" w:ascii="宋体" w:hAnsi="宋体"/>
          <w:sz w:val="28"/>
          <w:szCs w:val="28"/>
        </w:rPr>
        <w:t>建设</w:t>
      </w:r>
      <w:r>
        <w:rPr>
          <w:rFonts w:hint="eastAsia" w:ascii="宋体" w:hAnsi="宋体"/>
          <w:sz w:val="28"/>
          <w:szCs w:val="28"/>
          <w:lang w:val="en-US" w:eastAsia="zh-CN"/>
        </w:rPr>
        <w:t>项目</w:t>
      </w:r>
    </w:p>
    <w:tbl>
      <w:tblPr>
        <w:tblStyle w:val="10"/>
        <w:tblW w:w="5000" w:type="pct"/>
        <w:tblInd w:w="0" w:type="dxa"/>
        <w:tblLayout w:type="autofit"/>
        <w:tblCellMar>
          <w:top w:w="0" w:type="dxa"/>
          <w:left w:w="108" w:type="dxa"/>
          <w:bottom w:w="0" w:type="dxa"/>
          <w:right w:w="108" w:type="dxa"/>
        </w:tblCellMar>
      </w:tblPr>
      <w:tblGrid>
        <w:gridCol w:w="1362"/>
        <w:gridCol w:w="1270"/>
        <w:gridCol w:w="5890"/>
      </w:tblGrid>
      <w:tr>
        <w:tblPrEx>
          <w:tblCellMar>
            <w:top w:w="0" w:type="dxa"/>
            <w:left w:w="108" w:type="dxa"/>
            <w:bottom w:w="0" w:type="dxa"/>
            <w:right w:w="108" w:type="dxa"/>
          </w:tblCellMar>
        </w:tblPrEx>
        <w:trPr>
          <w:trHeight w:val="576" w:hRule="atLeast"/>
        </w:trPr>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eastAsia" w:ascii="宋体" w:hAnsi="宋体" w:eastAsia="宋体"/>
                <w:sz w:val="21"/>
                <w:szCs w:val="21"/>
                <w:lang w:eastAsia="zh-CN"/>
              </w:rPr>
            </w:pPr>
            <w:r>
              <w:rPr>
                <w:rFonts w:hint="eastAsia" w:ascii="宋体" w:hAnsi="宋体"/>
                <w:sz w:val="21"/>
                <w:szCs w:val="21"/>
                <w:lang w:val="en-US" w:eastAsia="zh-CN"/>
              </w:rPr>
              <w:t>采购项目</w:t>
            </w:r>
          </w:p>
        </w:tc>
        <w:tc>
          <w:tcPr>
            <w:tcW w:w="74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rPr>
                <w:rFonts w:hint="default" w:ascii="宋体" w:hAnsi="宋体" w:eastAsia="宋体"/>
                <w:sz w:val="21"/>
                <w:szCs w:val="21"/>
                <w:lang w:val="en-US" w:eastAsia="zh-CN"/>
              </w:rPr>
            </w:pPr>
            <w:r>
              <w:rPr>
                <w:rFonts w:hint="eastAsia" w:ascii="宋体" w:hAnsi="宋体"/>
                <w:sz w:val="21"/>
                <w:szCs w:val="21"/>
                <w:lang w:val="en-US" w:eastAsia="zh-CN"/>
              </w:rPr>
              <w:t>基本要求</w:t>
            </w:r>
          </w:p>
        </w:tc>
        <w:tc>
          <w:tcPr>
            <w:tcW w:w="3455"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firstLine="420" w:firstLineChars="200"/>
              <w:rPr>
                <w:rFonts w:hint="eastAsia" w:ascii="宋体" w:hAnsi="宋体" w:eastAsia="宋体"/>
                <w:sz w:val="21"/>
                <w:szCs w:val="21"/>
                <w:lang w:eastAsia="zh-CN"/>
              </w:rPr>
            </w:pPr>
            <w:r>
              <w:rPr>
                <w:rFonts w:hint="eastAsia" w:ascii="宋体" w:hAnsi="宋体" w:eastAsia="宋体"/>
                <w:sz w:val="21"/>
                <w:szCs w:val="21"/>
                <w:lang w:eastAsia="zh-CN"/>
              </w:rPr>
              <w:t>主要技术指标（</w:t>
            </w:r>
            <w:r>
              <w:rPr>
                <w:rFonts w:hint="eastAsia" w:ascii="宋体" w:hAnsi="宋体" w:eastAsia="宋体"/>
                <w:sz w:val="21"/>
                <w:szCs w:val="21"/>
                <w:lang w:val="en-US" w:eastAsia="zh-CN"/>
              </w:rPr>
              <w:t>标“</w:t>
            </w:r>
            <w:r>
              <w:rPr>
                <w:rFonts w:hint="eastAsia" w:ascii="宋体" w:hAnsi="宋体" w:eastAsia="宋体"/>
                <w:sz w:val="21"/>
                <w:szCs w:val="21"/>
                <w:lang w:eastAsia="zh-CN"/>
              </w:rPr>
              <w:t>▲</w:t>
            </w:r>
            <w:r>
              <w:rPr>
                <w:rFonts w:hint="eastAsia" w:ascii="宋体" w:hAnsi="宋体" w:eastAsia="宋体"/>
                <w:sz w:val="21"/>
                <w:szCs w:val="21"/>
                <w:lang w:val="en-US" w:eastAsia="zh-CN"/>
              </w:rPr>
              <w:t>”为重要项，需提供证明材料</w:t>
            </w:r>
            <w:r>
              <w:rPr>
                <w:rFonts w:hint="eastAsia" w:ascii="宋体" w:hAnsi="宋体" w:eastAsia="宋体"/>
                <w:sz w:val="21"/>
                <w:szCs w:val="21"/>
                <w:lang w:eastAsia="zh-CN"/>
              </w:rPr>
              <w:t>）</w:t>
            </w:r>
          </w:p>
        </w:tc>
      </w:tr>
      <w:tr>
        <w:tblPrEx>
          <w:tblCellMar>
            <w:top w:w="0" w:type="dxa"/>
            <w:left w:w="108" w:type="dxa"/>
            <w:bottom w:w="0" w:type="dxa"/>
            <w:right w:w="108" w:type="dxa"/>
          </w:tblCellMar>
        </w:tblPrEx>
        <w:trPr>
          <w:trHeight w:val="737" w:hRule="atLeast"/>
        </w:trPr>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eastAsia" w:ascii="仿宋_GB2312" w:hAnsi="仿宋" w:eastAsia="仿宋_GB2312" w:cs="宋体"/>
                <w:b w:val="0"/>
                <w:bCs w:val="0"/>
                <w:kern w:val="0"/>
                <w:sz w:val="21"/>
                <w:szCs w:val="21"/>
                <w:lang w:val="en-US" w:eastAsia="zh-CN" w:bidi="ar-SA"/>
              </w:rPr>
            </w:pPr>
            <w:r>
              <w:rPr>
                <w:rFonts w:hint="eastAsia" w:ascii="PingFang SC Regular" w:hAnsi="PingFang SC Regular" w:eastAsia="PingFang SC Regular" w:cs="PingFang SC Regular"/>
                <w:b w:val="0"/>
                <w:bCs w:val="0"/>
                <w:color w:val="auto"/>
                <w:kern w:val="0"/>
                <w:sz w:val="22"/>
                <w:szCs w:val="22"/>
                <w:lang w:val="en-US" w:eastAsia="zh-Hans"/>
              </w:rPr>
              <w:t>《新能源汽车</w:t>
            </w:r>
            <w:r>
              <w:rPr>
                <w:rFonts w:hint="eastAsia" w:ascii="PingFang SC Regular" w:hAnsi="PingFang SC Regular" w:eastAsia="PingFang SC Regular" w:cs="PingFang SC Regular"/>
                <w:b w:val="0"/>
                <w:bCs w:val="0"/>
                <w:color w:val="auto"/>
                <w:kern w:val="0"/>
                <w:sz w:val="22"/>
                <w:szCs w:val="22"/>
                <w:lang w:val="en-US" w:eastAsia="zh-CN"/>
              </w:rPr>
              <w:t>电气</w:t>
            </w:r>
            <w:r>
              <w:rPr>
                <w:rFonts w:hint="eastAsia" w:ascii="PingFang SC Regular" w:hAnsi="PingFang SC Regular" w:eastAsia="PingFang SC Regular" w:cs="PingFang SC Regular"/>
                <w:b w:val="0"/>
                <w:bCs w:val="0"/>
                <w:color w:val="auto"/>
                <w:kern w:val="0"/>
                <w:sz w:val="22"/>
                <w:szCs w:val="22"/>
                <w:lang w:val="en-US" w:eastAsia="zh-Hans"/>
              </w:rPr>
              <w:t>技术》</w:t>
            </w:r>
            <w:r>
              <w:rPr>
                <w:rFonts w:hint="eastAsia" w:ascii="PingFang SC Regular" w:hAnsi="PingFang SC Regular" w:eastAsia="PingFang SC Regular" w:cs="PingFang SC Regular"/>
                <w:b w:val="0"/>
                <w:bCs w:val="0"/>
                <w:color w:val="auto"/>
                <w:kern w:val="0"/>
                <w:sz w:val="22"/>
                <w:szCs w:val="22"/>
                <w:lang w:val="en-US" w:eastAsia="zh-CN"/>
              </w:rPr>
              <w:t>、</w:t>
            </w:r>
            <w:r>
              <w:rPr>
                <w:rFonts w:hint="eastAsia" w:ascii="PingFang SC Regular" w:hAnsi="PingFang SC Regular" w:eastAsia="PingFang SC Regular" w:cs="PingFang SC Regular"/>
                <w:b w:val="0"/>
                <w:bCs w:val="0"/>
                <w:color w:val="auto"/>
                <w:kern w:val="0"/>
                <w:sz w:val="22"/>
                <w:szCs w:val="22"/>
                <w:lang w:val="en-US" w:eastAsia="zh-Hans"/>
              </w:rPr>
              <w:t>《</w:t>
            </w:r>
            <w:r>
              <w:rPr>
                <w:rFonts w:hint="eastAsia" w:ascii="PingFang SC Regular" w:hAnsi="PingFang SC Regular" w:eastAsia="PingFang SC Regular" w:cs="PingFang SC Regular"/>
                <w:b w:val="0"/>
                <w:bCs w:val="0"/>
                <w:color w:val="auto"/>
                <w:kern w:val="0"/>
                <w:sz w:val="22"/>
                <w:szCs w:val="22"/>
                <w:lang w:val="en-US" w:eastAsia="zh-CN"/>
              </w:rPr>
              <w:t>驱动电机与电池管理</w:t>
            </w:r>
            <w:r>
              <w:rPr>
                <w:rFonts w:hint="eastAsia" w:ascii="PingFang SC Regular" w:hAnsi="PingFang SC Regular" w:eastAsia="PingFang SC Regular" w:cs="PingFang SC Regular"/>
                <w:b w:val="0"/>
                <w:bCs w:val="0"/>
                <w:color w:val="auto"/>
                <w:kern w:val="0"/>
                <w:sz w:val="22"/>
                <w:szCs w:val="22"/>
                <w:lang w:val="en-US" w:eastAsia="zh-Hans"/>
              </w:rPr>
              <w:t>》</w:t>
            </w:r>
            <w:r>
              <w:rPr>
                <w:rFonts w:hint="eastAsia" w:ascii="PingFang SC Regular" w:hAnsi="PingFang SC Regular" w:eastAsia="PingFang SC Regular" w:cs="PingFang SC Regular"/>
                <w:b w:val="0"/>
                <w:bCs w:val="0"/>
                <w:color w:val="auto"/>
                <w:kern w:val="0"/>
                <w:sz w:val="22"/>
                <w:szCs w:val="22"/>
                <w:lang w:val="en-US" w:eastAsia="zh-CN"/>
              </w:rPr>
              <w:t>、《新能源汽车故障诊断与维护》</w:t>
            </w:r>
            <w:r>
              <w:rPr>
                <w:rFonts w:hint="eastAsia" w:ascii="PingFang SC Regular" w:hAnsi="PingFang SC Regular" w:eastAsia="PingFang SC Regular" w:cs="PingFang SC Regular"/>
                <w:b w:val="0"/>
                <w:bCs w:val="0"/>
                <w:color w:val="auto"/>
                <w:kern w:val="0"/>
                <w:sz w:val="22"/>
                <w:szCs w:val="22"/>
                <w:lang w:val="en-US" w:eastAsia="zh-Hans"/>
              </w:rPr>
              <w:t>基于知识图谱的课程建设</w:t>
            </w:r>
            <w:r>
              <w:rPr>
                <w:rFonts w:hint="eastAsia" w:ascii="仿宋_GB2312" w:hAnsi="仿宋" w:eastAsia="仿宋_GB2312" w:cs="宋体"/>
                <w:b w:val="0"/>
                <w:bCs w:val="0"/>
                <w:kern w:val="0"/>
                <w:sz w:val="21"/>
                <w:szCs w:val="21"/>
              </w:rPr>
              <w:t>　</w:t>
            </w:r>
          </w:p>
        </w:tc>
        <w:tc>
          <w:tcPr>
            <w:tcW w:w="74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pageBreakBefore w:val="0"/>
              <w:kinsoku/>
              <w:wordWrap/>
              <w:overflowPunct/>
              <w:topLinePunct w:val="0"/>
              <w:autoSpaceDE/>
              <w:autoSpaceDN/>
              <w:bidi w:val="0"/>
              <w:adjustRightInd/>
              <w:snapToGrid/>
              <w:spacing w:line="240" w:lineRule="auto"/>
              <w:textAlignment w:val="auto"/>
              <w:rPr>
                <w:rFonts w:hint="eastAsia" w:ascii="PingFang SC Regular" w:hAnsi="PingFang SC Regular" w:eastAsia="PingFang SC Regular" w:cs="PingFang SC Regular"/>
                <w:b w:val="0"/>
                <w:bCs w:val="0"/>
                <w:color w:val="auto"/>
                <w:sz w:val="22"/>
                <w:szCs w:val="22"/>
              </w:rPr>
            </w:pPr>
            <w:bookmarkStart w:id="0" w:name="_Toc658384853"/>
            <w:r>
              <w:rPr>
                <w:rFonts w:hint="eastAsia" w:ascii="PingFang SC Regular" w:hAnsi="PingFang SC Regular" w:eastAsia="PingFang SC Regular" w:cs="PingFang SC Regular"/>
                <w:b w:val="0"/>
                <w:bCs w:val="0"/>
                <w:color w:val="auto"/>
                <w:sz w:val="22"/>
                <w:szCs w:val="22"/>
                <w:lang w:val="en-US" w:eastAsia="zh-Hans"/>
              </w:rPr>
              <w:t>一</w:t>
            </w:r>
            <w:r>
              <w:rPr>
                <w:rFonts w:hint="eastAsia" w:ascii="PingFang SC Regular" w:hAnsi="PingFang SC Regular" w:eastAsia="PingFang SC Regular" w:cs="PingFang SC Regular"/>
                <w:b w:val="0"/>
                <w:bCs w:val="0"/>
                <w:color w:val="auto"/>
                <w:sz w:val="22"/>
                <w:szCs w:val="22"/>
              </w:rPr>
              <w:t>、</w:t>
            </w:r>
            <w:r>
              <w:rPr>
                <w:rFonts w:hint="eastAsia" w:ascii="PingFang SC Regular" w:hAnsi="PingFang SC Regular" w:eastAsia="PingFang SC Regular" w:cs="PingFang SC Regular"/>
                <w:b w:val="0"/>
                <w:bCs w:val="0"/>
                <w:color w:val="auto"/>
                <w:sz w:val="22"/>
                <w:szCs w:val="22"/>
                <w:lang w:val="en-US" w:eastAsia="zh-Hans"/>
              </w:rPr>
              <w:t>资源预处理</w:t>
            </w:r>
            <w:r>
              <w:rPr>
                <w:rFonts w:hint="eastAsia" w:ascii="PingFang SC Regular" w:hAnsi="PingFang SC Regular" w:eastAsia="PingFang SC Regular" w:cs="PingFang SC Regular"/>
                <w:b w:val="0"/>
                <w:bCs w:val="0"/>
                <w:color w:val="auto"/>
                <w:sz w:val="22"/>
                <w:szCs w:val="22"/>
              </w:rPr>
              <w:t>服务</w:t>
            </w:r>
            <w:bookmarkEnd w:id="0"/>
          </w:p>
          <w:p>
            <w:pPr>
              <w:pStyle w:val="20"/>
              <w:keepNext w:val="0"/>
              <w:keepLines w:val="0"/>
              <w:pageBreakBefore w:val="0"/>
              <w:kinsoku/>
              <w:wordWrap/>
              <w:overflowPunct/>
              <w:topLinePunct w:val="0"/>
              <w:autoSpaceDE/>
              <w:autoSpaceDN/>
              <w:bidi w:val="0"/>
              <w:adjustRightInd/>
              <w:snapToGrid/>
              <w:spacing w:line="240" w:lineRule="auto"/>
              <w:textAlignment w:val="auto"/>
              <w:rPr>
                <w:rFonts w:hint="eastAsia" w:ascii="PingFang SC Regular" w:hAnsi="PingFang SC Regular" w:eastAsia="PingFang SC Regular" w:cs="PingFang SC Regular"/>
                <w:b w:val="0"/>
                <w:bCs w:val="0"/>
                <w:color w:val="auto"/>
                <w:sz w:val="21"/>
                <w:szCs w:val="21"/>
              </w:rPr>
            </w:pPr>
            <w:r>
              <w:rPr>
                <w:rFonts w:hint="default" w:ascii="PingFang SC Regular" w:hAnsi="PingFang SC Regular" w:eastAsia="PingFang SC Regular" w:cs="PingFang SC Regular"/>
                <w:b w:val="0"/>
                <w:bCs w:val="0"/>
                <w:color w:val="auto"/>
                <w:sz w:val="21"/>
                <w:szCs w:val="21"/>
              </w:rPr>
              <w:t>1</w:t>
            </w:r>
            <w:r>
              <w:rPr>
                <w:rFonts w:hint="eastAsia" w:ascii="PingFang SC Regular" w:hAnsi="PingFang SC Regular" w:eastAsia="PingFang SC Regular" w:cs="PingFang SC Regular"/>
                <w:b w:val="0"/>
                <w:bCs w:val="0"/>
                <w:color w:val="auto"/>
                <w:sz w:val="21"/>
                <w:szCs w:val="21"/>
              </w:rPr>
              <w:t>.1</w:t>
            </w:r>
            <w:r>
              <w:rPr>
                <w:rFonts w:hint="eastAsia" w:ascii="PingFang SC Regular" w:hAnsi="PingFang SC Regular" w:eastAsia="PingFang SC Regular" w:cs="PingFang SC Regular"/>
                <w:b w:val="0"/>
                <w:bCs w:val="0"/>
                <w:color w:val="auto"/>
                <w:sz w:val="21"/>
                <w:szCs w:val="21"/>
                <w:lang w:val="en-US" w:eastAsia="zh-CN"/>
              </w:rPr>
              <w:t xml:space="preserve"> </w:t>
            </w:r>
            <w:r>
              <w:rPr>
                <w:rFonts w:hint="eastAsia" w:ascii="PingFang SC Regular" w:hAnsi="PingFang SC Regular" w:eastAsia="PingFang SC Regular" w:cs="PingFang SC Regular"/>
                <w:b w:val="0"/>
                <w:bCs w:val="0"/>
                <w:color w:val="auto"/>
                <w:sz w:val="21"/>
                <w:szCs w:val="21"/>
              </w:rPr>
              <w:t>AI自动预处理</w:t>
            </w:r>
          </w:p>
          <w:p>
            <w:pPr>
              <w:pStyle w:val="20"/>
              <w:keepNext w:val="0"/>
              <w:keepLines w:val="0"/>
              <w:pageBreakBefore w:val="0"/>
              <w:kinsoku/>
              <w:wordWrap/>
              <w:overflowPunct/>
              <w:topLinePunct w:val="0"/>
              <w:autoSpaceDE/>
              <w:autoSpaceDN/>
              <w:bidi w:val="0"/>
              <w:adjustRightInd/>
              <w:snapToGrid/>
              <w:spacing w:line="240" w:lineRule="auto"/>
              <w:textAlignment w:val="auto"/>
              <w:rPr>
                <w:rFonts w:hint="eastAsia" w:ascii="PingFang SC Regular" w:hAnsi="PingFang SC Regular" w:eastAsia="PingFang SC Regular" w:cs="PingFang SC Regular"/>
                <w:b w:val="0"/>
                <w:bCs w:val="0"/>
                <w:color w:val="auto"/>
                <w:sz w:val="21"/>
                <w:szCs w:val="21"/>
              </w:rPr>
            </w:pPr>
            <w:r>
              <w:rPr>
                <w:rFonts w:hint="default" w:ascii="PingFang SC Regular" w:hAnsi="PingFang SC Regular" w:eastAsia="PingFang SC Regular" w:cs="PingFang SC Regular"/>
                <w:b w:val="0"/>
                <w:bCs w:val="0"/>
                <w:color w:val="auto"/>
                <w:sz w:val="21"/>
                <w:szCs w:val="21"/>
              </w:rPr>
              <w:t>1</w:t>
            </w:r>
            <w:r>
              <w:rPr>
                <w:rFonts w:hint="eastAsia" w:ascii="PingFang SC Regular" w:hAnsi="PingFang SC Regular" w:eastAsia="PingFang SC Regular" w:cs="PingFang SC Regular"/>
                <w:b w:val="0"/>
                <w:bCs w:val="0"/>
                <w:color w:val="auto"/>
                <w:sz w:val="21"/>
                <w:szCs w:val="21"/>
              </w:rPr>
              <w:t>.2</w:t>
            </w:r>
            <w:r>
              <w:rPr>
                <w:rFonts w:hint="eastAsia" w:ascii="PingFang SC Regular" w:hAnsi="PingFang SC Regular" w:eastAsia="PingFang SC Regular" w:cs="PingFang SC Regular"/>
                <w:b w:val="0"/>
                <w:bCs w:val="0"/>
                <w:color w:val="auto"/>
                <w:sz w:val="21"/>
                <w:szCs w:val="21"/>
                <w:lang w:val="en-US" w:eastAsia="zh-CN"/>
              </w:rPr>
              <w:t xml:space="preserve"> </w:t>
            </w:r>
            <w:r>
              <w:rPr>
                <w:rFonts w:hint="eastAsia" w:ascii="PingFang SC Regular" w:hAnsi="PingFang SC Regular" w:eastAsia="PingFang SC Regular" w:cs="PingFang SC Regular"/>
                <w:b w:val="0"/>
                <w:bCs w:val="0"/>
                <w:color w:val="auto"/>
                <w:sz w:val="21"/>
                <w:szCs w:val="21"/>
              </w:rPr>
              <w:t>AI文本资源预处理</w:t>
            </w:r>
          </w:p>
          <w:p>
            <w:pPr>
              <w:pStyle w:val="20"/>
              <w:keepNext w:val="0"/>
              <w:keepLines w:val="0"/>
              <w:pageBreakBefore w:val="0"/>
              <w:kinsoku/>
              <w:wordWrap/>
              <w:overflowPunct/>
              <w:topLinePunct w:val="0"/>
              <w:autoSpaceDE/>
              <w:autoSpaceDN/>
              <w:bidi w:val="0"/>
              <w:adjustRightInd/>
              <w:snapToGrid/>
              <w:spacing w:line="240" w:lineRule="auto"/>
              <w:textAlignment w:val="auto"/>
              <w:rPr>
                <w:rFonts w:hint="eastAsia" w:ascii="PingFang SC Regular" w:hAnsi="PingFang SC Regular" w:eastAsia="PingFang SC Regular" w:cs="PingFang SC Regular"/>
                <w:b w:val="0"/>
                <w:bCs w:val="0"/>
                <w:color w:val="auto"/>
                <w:sz w:val="21"/>
                <w:szCs w:val="21"/>
              </w:rPr>
            </w:pPr>
            <w:r>
              <w:rPr>
                <w:rFonts w:hint="default" w:ascii="PingFang SC Regular" w:hAnsi="PingFang SC Regular" w:eastAsia="PingFang SC Regular" w:cs="PingFang SC Regular"/>
                <w:b w:val="0"/>
                <w:bCs w:val="0"/>
                <w:color w:val="auto"/>
                <w:sz w:val="21"/>
                <w:szCs w:val="21"/>
              </w:rPr>
              <w:t>1</w:t>
            </w:r>
            <w:r>
              <w:rPr>
                <w:rFonts w:hint="eastAsia" w:ascii="PingFang SC Regular" w:hAnsi="PingFang SC Regular" w:eastAsia="PingFang SC Regular" w:cs="PingFang SC Regular"/>
                <w:b w:val="0"/>
                <w:bCs w:val="0"/>
                <w:color w:val="auto"/>
                <w:sz w:val="21"/>
                <w:szCs w:val="21"/>
              </w:rPr>
              <w:t>.3视频资源预处理</w:t>
            </w:r>
          </w:p>
          <w:p>
            <w:pPr>
              <w:pStyle w:val="18"/>
              <w:keepNext w:val="0"/>
              <w:keepLines w:val="0"/>
              <w:pageBreakBefore w:val="0"/>
              <w:kinsoku/>
              <w:wordWrap/>
              <w:overflowPunct/>
              <w:topLinePunct w:val="0"/>
              <w:autoSpaceDE/>
              <w:autoSpaceDN/>
              <w:bidi w:val="0"/>
              <w:adjustRightInd/>
              <w:snapToGrid/>
              <w:spacing w:line="240" w:lineRule="auto"/>
              <w:textAlignment w:val="auto"/>
              <w:rPr>
                <w:rFonts w:hint="default" w:ascii="PingFang SC Regular" w:hAnsi="PingFang SC Regular" w:eastAsia="PingFang SC Regular" w:cs="PingFang SC Regular"/>
                <w:b w:val="0"/>
                <w:bCs w:val="0"/>
                <w:color w:val="auto"/>
                <w:sz w:val="22"/>
                <w:szCs w:val="22"/>
                <w:lang w:val="en-US" w:eastAsia="zh-Hans"/>
              </w:rPr>
            </w:pPr>
            <w:bookmarkStart w:id="1" w:name="_Toc2103233863"/>
            <w:r>
              <w:rPr>
                <w:rFonts w:hint="eastAsia" w:ascii="PingFang SC Regular" w:hAnsi="PingFang SC Regular" w:eastAsia="PingFang SC Regular" w:cs="PingFang SC Regular"/>
                <w:b w:val="0"/>
                <w:bCs w:val="0"/>
                <w:color w:val="auto"/>
                <w:sz w:val="22"/>
                <w:szCs w:val="22"/>
                <w:lang w:val="en-US" w:eastAsia="zh-Hans"/>
              </w:rPr>
              <w:t>二</w:t>
            </w:r>
            <w:r>
              <w:rPr>
                <w:rFonts w:hint="eastAsia" w:ascii="PingFang SC Regular" w:hAnsi="PingFang SC Regular" w:eastAsia="PingFang SC Regular" w:cs="PingFang SC Regular"/>
                <w:b w:val="0"/>
                <w:bCs w:val="0"/>
                <w:color w:val="auto"/>
                <w:sz w:val="22"/>
                <w:szCs w:val="22"/>
              </w:rPr>
              <w:t>、知识图谱建设与</w:t>
            </w:r>
            <w:r>
              <w:rPr>
                <w:rFonts w:hint="eastAsia" w:ascii="PingFang SC Regular" w:hAnsi="PingFang SC Regular" w:eastAsia="PingFang SC Regular" w:cs="PingFang SC Regular"/>
                <w:b w:val="0"/>
                <w:bCs w:val="0"/>
                <w:color w:val="auto"/>
                <w:sz w:val="22"/>
                <w:szCs w:val="22"/>
                <w:lang w:val="en-US" w:eastAsia="zh-Hans"/>
              </w:rPr>
              <w:t>成果展示服务</w:t>
            </w:r>
            <w:bookmarkEnd w:id="1"/>
          </w:p>
          <w:p>
            <w:pPr>
              <w:pStyle w:val="19"/>
              <w:spacing w:line="240" w:lineRule="auto"/>
              <w:rPr>
                <w:rFonts w:hint="eastAsia" w:ascii="PingFang SC Regular" w:hAnsi="PingFang SC Regular" w:eastAsia="PingFang SC Regular" w:cs="PingFang SC Regular"/>
                <w:b w:val="0"/>
                <w:bCs w:val="0"/>
                <w:color w:val="auto"/>
                <w:sz w:val="21"/>
                <w:szCs w:val="21"/>
              </w:rPr>
            </w:pPr>
            <w:bookmarkStart w:id="2" w:name="_Toc1470705821"/>
            <w:r>
              <w:rPr>
                <w:rFonts w:hint="eastAsia" w:ascii="PingFang SC Regular" w:hAnsi="PingFang SC Regular" w:eastAsia="PingFang SC Regular" w:cs="PingFang SC Regular"/>
                <w:b w:val="0"/>
                <w:bCs w:val="0"/>
                <w:color w:val="auto"/>
                <w:sz w:val="21"/>
                <w:szCs w:val="21"/>
              </w:rPr>
              <w:t>1. 课程基本信息</w:t>
            </w:r>
            <w:bookmarkEnd w:id="2"/>
          </w:p>
          <w:p>
            <w:pPr>
              <w:pStyle w:val="21"/>
              <w:keepNext w:val="0"/>
              <w:keepLines w:val="0"/>
              <w:pageBreakBefore w:val="0"/>
              <w:kinsoku/>
              <w:wordWrap/>
              <w:overflowPunct/>
              <w:topLinePunct w:val="0"/>
              <w:autoSpaceDE/>
              <w:autoSpaceDN/>
              <w:bidi w:val="0"/>
              <w:adjustRightInd/>
              <w:snapToGrid/>
              <w:spacing w:line="240" w:lineRule="auto"/>
              <w:textAlignment w:val="auto"/>
              <w:rPr>
                <w:rFonts w:hint="eastAsia" w:ascii="PingFang SC Regular" w:hAnsi="PingFang SC Regular" w:eastAsia="PingFang SC Regular" w:cs="PingFang SC Regular"/>
                <w:b w:val="0"/>
                <w:bCs w:val="0"/>
                <w:color w:val="auto"/>
                <w:sz w:val="21"/>
                <w:szCs w:val="21"/>
              </w:rPr>
            </w:pPr>
            <w:bookmarkStart w:id="3" w:name="_Toc615956577"/>
            <w:r>
              <w:rPr>
                <w:rFonts w:hint="eastAsia" w:ascii="PingFang SC Regular" w:hAnsi="PingFang SC Regular" w:eastAsia="PingFang SC Regular" w:cs="PingFang SC Regular"/>
                <w:b w:val="0"/>
                <w:bCs w:val="0"/>
                <w:color w:val="auto"/>
                <w:sz w:val="21"/>
                <w:szCs w:val="21"/>
              </w:rPr>
              <w:t>2. 课程概述</w:t>
            </w:r>
            <w:bookmarkEnd w:id="3"/>
          </w:p>
          <w:p>
            <w:pPr>
              <w:pStyle w:val="21"/>
              <w:keepNext w:val="0"/>
              <w:keepLines w:val="0"/>
              <w:pageBreakBefore w:val="0"/>
              <w:kinsoku/>
              <w:wordWrap/>
              <w:overflowPunct/>
              <w:topLinePunct w:val="0"/>
              <w:autoSpaceDE/>
              <w:autoSpaceDN/>
              <w:bidi w:val="0"/>
              <w:adjustRightInd/>
              <w:snapToGrid/>
              <w:spacing w:line="240" w:lineRule="auto"/>
              <w:textAlignment w:val="auto"/>
              <w:rPr>
                <w:rFonts w:hint="eastAsia" w:ascii="PingFang SC Regular" w:hAnsi="PingFang SC Regular" w:eastAsia="PingFang SC Regular" w:cs="PingFang SC Regular"/>
                <w:b w:val="0"/>
                <w:bCs w:val="0"/>
                <w:color w:val="auto"/>
                <w:sz w:val="21"/>
                <w:szCs w:val="21"/>
              </w:rPr>
            </w:pPr>
            <w:bookmarkStart w:id="4" w:name="_Toc1511011099"/>
            <w:r>
              <w:rPr>
                <w:rFonts w:hint="eastAsia" w:ascii="PingFang SC Regular" w:hAnsi="PingFang SC Regular" w:eastAsia="PingFang SC Regular" w:cs="PingFang SC Regular"/>
                <w:b w:val="0"/>
                <w:bCs w:val="0"/>
                <w:color w:val="auto"/>
                <w:sz w:val="21"/>
                <w:szCs w:val="21"/>
              </w:rPr>
              <w:t>3. 课程框架</w:t>
            </w:r>
            <w:bookmarkEnd w:id="4"/>
          </w:p>
          <w:p>
            <w:pPr>
              <w:pStyle w:val="21"/>
              <w:keepNext w:val="0"/>
              <w:keepLines w:val="0"/>
              <w:pageBreakBefore w:val="0"/>
              <w:kinsoku/>
              <w:wordWrap/>
              <w:overflowPunct/>
              <w:topLinePunct w:val="0"/>
              <w:autoSpaceDE/>
              <w:autoSpaceDN/>
              <w:bidi w:val="0"/>
              <w:adjustRightInd/>
              <w:snapToGrid/>
              <w:spacing w:line="240" w:lineRule="auto"/>
              <w:textAlignment w:val="auto"/>
              <w:rPr>
                <w:rFonts w:hint="eastAsia" w:ascii="PingFang SC Regular" w:hAnsi="PingFang SC Regular" w:eastAsia="PingFang SC Regular" w:cs="PingFang SC Regular"/>
                <w:b w:val="0"/>
                <w:bCs w:val="0"/>
                <w:color w:val="auto"/>
                <w:sz w:val="21"/>
                <w:szCs w:val="21"/>
              </w:rPr>
            </w:pPr>
            <w:bookmarkStart w:id="5" w:name="_Toc1569415118"/>
            <w:r>
              <w:rPr>
                <w:rFonts w:hint="eastAsia" w:ascii="PingFang SC Regular" w:hAnsi="PingFang SC Regular" w:eastAsia="PingFang SC Regular" w:cs="PingFang SC Regular"/>
                <w:b w:val="0"/>
                <w:bCs w:val="0"/>
                <w:color w:val="auto"/>
                <w:sz w:val="21"/>
                <w:szCs w:val="21"/>
              </w:rPr>
              <w:t>4. 知识地图</w:t>
            </w:r>
            <w:bookmarkEnd w:id="5"/>
          </w:p>
          <w:p>
            <w:pPr>
              <w:pStyle w:val="21"/>
              <w:keepNext w:val="0"/>
              <w:keepLines w:val="0"/>
              <w:pageBreakBefore w:val="0"/>
              <w:kinsoku/>
              <w:wordWrap/>
              <w:overflowPunct/>
              <w:topLinePunct w:val="0"/>
              <w:autoSpaceDE/>
              <w:autoSpaceDN/>
              <w:bidi w:val="0"/>
              <w:adjustRightInd/>
              <w:snapToGrid/>
              <w:spacing w:line="240" w:lineRule="auto"/>
              <w:textAlignment w:val="auto"/>
              <w:rPr>
                <w:rFonts w:hint="eastAsia" w:ascii="PingFang SC Regular" w:hAnsi="PingFang SC Regular" w:eastAsia="PingFang SC Regular" w:cs="PingFang SC Regular"/>
                <w:b w:val="0"/>
                <w:bCs w:val="0"/>
                <w:color w:val="auto"/>
                <w:sz w:val="21"/>
                <w:szCs w:val="21"/>
              </w:rPr>
            </w:pPr>
            <w:bookmarkStart w:id="6" w:name="_Toc1765735772"/>
            <w:r>
              <w:rPr>
                <w:rFonts w:hint="eastAsia" w:ascii="PingFang SC Regular" w:hAnsi="PingFang SC Regular" w:eastAsia="PingFang SC Regular" w:cs="PingFang SC Regular"/>
                <w:b w:val="0"/>
                <w:bCs w:val="0"/>
                <w:color w:val="auto"/>
                <w:sz w:val="21"/>
                <w:szCs w:val="21"/>
              </w:rPr>
              <w:t>5. 知识点内容</w:t>
            </w:r>
            <w:bookmarkEnd w:id="6"/>
          </w:p>
          <w:p>
            <w:pPr>
              <w:pStyle w:val="21"/>
              <w:keepNext w:val="0"/>
              <w:keepLines w:val="0"/>
              <w:pageBreakBefore w:val="0"/>
              <w:kinsoku/>
              <w:wordWrap/>
              <w:overflowPunct/>
              <w:topLinePunct w:val="0"/>
              <w:autoSpaceDE/>
              <w:autoSpaceDN/>
              <w:bidi w:val="0"/>
              <w:adjustRightInd/>
              <w:snapToGrid/>
              <w:spacing w:line="240" w:lineRule="auto"/>
              <w:textAlignment w:val="auto"/>
              <w:rPr>
                <w:rFonts w:hint="eastAsia" w:ascii="PingFang SC Regular" w:hAnsi="PingFang SC Regular" w:eastAsia="PingFang SC Regular" w:cs="PingFang SC Regular"/>
                <w:b w:val="0"/>
                <w:bCs w:val="0"/>
                <w:color w:val="auto"/>
                <w:sz w:val="21"/>
                <w:szCs w:val="21"/>
              </w:rPr>
            </w:pPr>
            <w:bookmarkStart w:id="7" w:name="_Toc644602111"/>
            <w:r>
              <w:rPr>
                <w:rFonts w:hint="eastAsia" w:ascii="PingFang SC Regular" w:hAnsi="PingFang SC Regular" w:eastAsia="PingFang SC Regular" w:cs="PingFang SC Regular"/>
                <w:b w:val="0"/>
                <w:bCs w:val="0"/>
                <w:color w:val="auto"/>
                <w:sz w:val="21"/>
                <w:szCs w:val="21"/>
              </w:rPr>
              <w:t>6. 知识关系</w:t>
            </w:r>
            <w:bookmarkEnd w:id="7"/>
          </w:p>
          <w:p>
            <w:pPr>
              <w:pStyle w:val="21"/>
              <w:keepNext w:val="0"/>
              <w:keepLines w:val="0"/>
              <w:pageBreakBefore w:val="0"/>
              <w:kinsoku/>
              <w:wordWrap/>
              <w:overflowPunct/>
              <w:topLinePunct w:val="0"/>
              <w:autoSpaceDE/>
              <w:autoSpaceDN/>
              <w:bidi w:val="0"/>
              <w:adjustRightInd/>
              <w:snapToGrid/>
              <w:spacing w:line="240" w:lineRule="auto"/>
              <w:textAlignment w:val="auto"/>
              <w:rPr>
                <w:rFonts w:hint="eastAsia" w:ascii="PingFang SC Regular" w:hAnsi="PingFang SC Regular" w:eastAsia="PingFang SC Regular" w:cs="PingFang SC Regular"/>
                <w:b w:val="0"/>
                <w:bCs w:val="0"/>
                <w:color w:val="auto"/>
                <w:sz w:val="21"/>
                <w:szCs w:val="21"/>
              </w:rPr>
            </w:pPr>
            <w:bookmarkStart w:id="8" w:name="_Toc1920164109"/>
            <w:r>
              <w:rPr>
                <w:rFonts w:hint="eastAsia" w:ascii="PingFang SC Regular" w:hAnsi="PingFang SC Regular" w:eastAsia="PingFang SC Regular" w:cs="PingFang SC Regular"/>
                <w:b w:val="0"/>
                <w:bCs w:val="0"/>
                <w:color w:val="auto"/>
                <w:sz w:val="21"/>
                <w:szCs w:val="21"/>
              </w:rPr>
              <w:t>7. 知识图谱</w:t>
            </w:r>
            <w:bookmarkEnd w:id="8"/>
          </w:p>
          <w:p>
            <w:pPr>
              <w:pStyle w:val="21"/>
              <w:keepNext w:val="0"/>
              <w:keepLines w:val="0"/>
              <w:pageBreakBefore w:val="0"/>
              <w:kinsoku/>
              <w:wordWrap/>
              <w:overflowPunct/>
              <w:topLinePunct w:val="0"/>
              <w:autoSpaceDE/>
              <w:autoSpaceDN/>
              <w:bidi w:val="0"/>
              <w:adjustRightInd/>
              <w:snapToGrid/>
              <w:spacing w:line="240" w:lineRule="auto"/>
              <w:textAlignment w:val="auto"/>
              <w:rPr>
                <w:rFonts w:hint="eastAsia" w:ascii="PingFang SC Regular" w:hAnsi="PingFang SC Regular" w:eastAsia="PingFang SC Regular" w:cs="PingFang SC Regular"/>
                <w:b w:val="0"/>
                <w:bCs w:val="0"/>
                <w:color w:val="auto"/>
                <w:sz w:val="21"/>
                <w:szCs w:val="21"/>
              </w:rPr>
            </w:pPr>
            <w:bookmarkStart w:id="9" w:name="_Toc533185617"/>
            <w:r>
              <w:rPr>
                <w:rFonts w:hint="eastAsia" w:ascii="PingFang SC Regular" w:hAnsi="PingFang SC Regular" w:eastAsia="PingFang SC Regular" w:cs="PingFang SC Regular"/>
                <w:b w:val="0"/>
                <w:bCs w:val="0"/>
                <w:color w:val="auto"/>
                <w:sz w:val="21"/>
                <w:szCs w:val="21"/>
                <w:lang w:val="en-US" w:eastAsia="zh-CN"/>
              </w:rPr>
              <w:t>8</w:t>
            </w:r>
            <w:r>
              <w:rPr>
                <w:rFonts w:hint="eastAsia" w:ascii="PingFang SC Regular" w:hAnsi="PingFang SC Regular" w:eastAsia="PingFang SC Regular" w:cs="PingFang SC Regular"/>
                <w:b w:val="0"/>
                <w:bCs w:val="0"/>
                <w:color w:val="auto"/>
                <w:sz w:val="21"/>
                <w:szCs w:val="21"/>
              </w:rPr>
              <w:t>. 课程体系</w:t>
            </w:r>
            <w:bookmarkEnd w:id="9"/>
          </w:p>
          <w:p>
            <w:pPr>
              <w:pStyle w:val="21"/>
              <w:keepNext w:val="0"/>
              <w:keepLines w:val="0"/>
              <w:pageBreakBefore w:val="0"/>
              <w:kinsoku/>
              <w:wordWrap/>
              <w:overflowPunct/>
              <w:topLinePunct w:val="0"/>
              <w:autoSpaceDE/>
              <w:autoSpaceDN/>
              <w:bidi w:val="0"/>
              <w:adjustRightInd/>
              <w:snapToGrid/>
              <w:spacing w:line="240" w:lineRule="auto"/>
              <w:textAlignment w:val="auto"/>
              <w:rPr>
                <w:rFonts w:hint="eastAsia" w:ascii="PingFang SC Regular" w:hAnsi="PingFang SC Regular" w:eastAsia="PingFang SC Regular" w:cs="PingFang SC Regular"/>
                <w:b w:val="0"/>
                <w:bCs w:val="0"/>
                <w:color w:val="auto"/>
                <w:sz w:val="21"/>
                <w:szCs w:val="21"/>
              </w:rPr>
            </w:pPr>
            <w:bookmarkStart w:id="10" w:name="_Toc1948889635"/>
            <w:r>
              <w:rPr>
                <w:rFonts w:hint="eastAsia" w:ascii="PingFang SC Regular" w:hAnsi="PingFang SC Regular" w:eastAsia="PingFang SC Regular" w:cs="PingFang SC Regular"/>
                <w:b w:val="0"/>
                <w:bCs w:val="0"/>
                <w:color w:val="auto"/>
                <w:sz w:val="21"/>
                <w:szCs w:val="21"/>
                <w:lang w:val="en-US" w:eastAsia="zh-CN"/>
              </w:rPr>
              <w:t>9</w:t>
            </w:r>
            <w:r>
              <w:rPr>
                <w:rFonts w:hint="eastAsia" w:ascii="PingFang SC Regular" w:hAnsi="PingFang SC Regular" w:eastAsia="PingFang SC Regular" w:cs="PingFang SC Regular"/>
                <w:b w:val="0"/>
                <w:bCs w:val="0"/>
                <w:color w:val="auto"/>
                <w:sz w:val="21"/>
                <w:szCs w:val="21"/>
              </w:rPr>
              <w:t>. 题库</w:t>
            </w:r>
            <w:bookmarkEnd w:id="10"/>
          </w:p>
          <w:p>
            <w:pPr>
              <w:pStyle w:val="18"/>
              <w:keepNext w:val="0"/>
              <w:keepLines w:val="0"/>
              <w:pageBreakBefore w:val="0"/>
              <w:kinsoku/>
              <w:wordWrap/>
              <w:overflowPunct/>
              <w:topLinePunct w:val="0"/>
              <w:autoSpaceDE/>
              <w:autoSpaceDN/>
              <w:bidi w:val="0"/>
              <w:adjustRightInd/>
              <w:snapToGrid/>
              <w:spacing w:line="240" w:lineRule="auto"/>
              <w:textAlignment w:val="auto"/>
              <w:rPr>
                <w:rFonts w:hint="eastAsia" w:ascii="PingFang SC Regular" w:hAnsi="PingFang SC Regular" w:eastAsia="PingFang SC Regular" w:cs="PingFang SC Regular"/>
                <w:b w:val="0"/>
                <w:bCs w:val="0"/>
                <w:color w:val="auto"/>
                <w:sz w:val="22"/>
                <w:szCs w:val="22"/>
              </w:rPr>
            </w:pPr>
            <w:bookmarkStart w:id="11" w:name="_Toc1567511401"/>
            <w:r>
              <w:rPr>
                <w:rFonts w:hint="eastAsia" w:ascii="PingFang SC Regular" w:hAnsi="PingFang SC Regular" w:eastAsia="PingFang SC Regular" w:cs="PingFang SC Regular"/>
                <w:b w:val="0"/>
                <w:bCs w:val="0"/>
                <w:color w:val="auto"/>
                <w:sz w:val="22"/>
                <w:szCs w:val="22"/>
              </w:rPr>
              <w:t>三、知识图谱应用</w:t>
            </w:r>
            <w:bookmarkEnd w:id="11"/>
          </w:p>
          <w:p>
            <w:pPr>
              <w:pStyle w:val="21"/>
              <w:keepNext w:val="0"/>
              <w:keepLines w:val="0"/>
              <w:pageBreakBefore w:val="0"/>
              <w:kinsoku/>
              <w:wordWrap/>
              <w:overflowPunct/>
              <w:topLinePunct w:val="0"/>
              <w:autoSpaceDE/>
              <w:autoSpaceDN/>
              <w:bidi w:val="0"/>
              <w:adjustRightInd/>
              <w:snapToGrid/>
              <w:spacing w:line="240" w:lineRule="auto"/>
              <w:textAlignment w:val="auto"/>
              <w:rPr>
                <w:rFonts w:hint="default" w:ascii="PingFang SC Regular" w:hAnsi="PingFang SC Regular" w:eastAsia="PingFang SC Regular" w:cs="PingFang SC Regular"/>
                <w:b w:val="0"/>
                <w:bCs w:val="0"/>
                <w:color w:val="auto"/>
                <w:sz w:val="21"/>
                <w:szCs w:val="21"/>
                <w:lang w:val="en-US" w:eastAsia="zh-CN"/>
              </w:rPr>
            </w:pPr>
            <w:r>
              <w:rPr>
                <w:rFonts w:hint="eastAsia" w:ascii="PingFang SC Regular" w:hAnsi="PingFang SC Regular" w:eastAsia="PingFang SC Regular" w:cs="PingFang SC Regular"/>
                <w:b w:val="0"/>
                <w:bCs w:val="0"/>
                <w:color w:val="auto"/>
                <w:sz w:val="21"/>
                <w:szCs w:val="21"/>
                <w:lang w:val="en-US" w:eastAsia="zh-CN"/>
              </w:rPr>
              <w:t>1</w:t>
            </w:r>
            <w:r>
              <w:rPr>
                <w:rFonts w:hint="default" w:ascii="PingFang SC Regular" w:hAnsi="PingFang SC Regular" w:eastAsia="PingFang SC Regular" w:cs="PingFang SC Regular"/>
                <w:b w:val="0"/>
                <w:bCs w:val="0"/>
                <w:color w:val="auto"/>
                <w:sz w:val="21"/>
                <w:szCs w:val="21"/>
                <w:lang w:eastAsia="zh-CN"/>
              </w:rPr>
              <w:t xml:space="preserve"> </w:t>
            </w:r>
            <w:r>
              <w:rPr>
                <w:rFonts w:hint="eastAsia" w:ascii="PingFang SC Regular" w:hAnsi="PingFang SC Regular" w:eastAsia="PingFang SC Regular" w:cs="PingFang SC Regular"/>
                <w:b w:val="0"/>
                <w:bCs w:val="0"/>
                <w:color w:val="auto"/>
                <w:sz w:val="21"/>
                <w:szCs w:val="21"/>
                <w:lang w:val="en-US" w:eastAsia="zh-Hans"/>
              </w:rPr>
              <w:t>教学运行服务</w:t>
            </w:r>
          </w:p>
          <w:p>
            <w:pPr>
              <w:pStyle w:val="21"/>
              <w:keepNext w:val="0"/>
              <w:keepLines w:val="0"/>
              <w:pageBreakBefore w:val="0"/>
              <w:kinsoku/>
              <w:wordWrap/>
              <w:overflowPunct/>
              <w:topLinePunct w:val="0"/>
              <w:autoSpaceDE/>
              <w:autoSpaceDN/>
              <w:bidi w:val="0"/>
              <w:adjustRightInd/>
              <w:snapToGrid/>
              <w:spacing w:line="240" w:lineRule="auto"/>
              <w:textAlignment w:val="auto"/>
              <w:rPr>
                <w:rFonts w:hint="eastAsia" w:ascii="PingFang SC Regular" w:hAnsi="PingFang SC Regular" w:eastAsia="PingFang SC Regular" w:cs="PingFang SC Regular"/>
                <w:b w:val="0"/>
                <w:bCs w:val="0"/>
                <w:color w:val="auto"/>
                <w:sz w:val="21"/>
                <w:szCs w:val="21"/>
                <w:lang w:val="en-US" w:eastAsia="zh-Hans"/>
              </w:rPr>
            </w:pPr>
            <w:r>
              <w:rPr>
                <w:rFonts w:hint="eastAsia" w:ascii="PingFang SC Regular" w:hAnsi="PingFang SC Regular" w:eastAsia="PingFang SC Regular" w:cs="PingFang SC Regular"/>
                <w:b w:val="0"/>
                <w:bCs w:val="0"/>
                <w:color w:val="auto"/>
                <w:sz w:val="21"/>
                <w:szCs w:val="21"/>
                <w:lang w:val="en-US" w:eastAsia="zh-CN"/>
              </w:rPr>
              <w:t xml:space="preserve">2 </w:t>
            </w:r>
            <w:r>
              <w:rPr>
                <w:rFonts w:hint="eastAsia" w:ascii="PingFang SC Regular" w:hAnsi="PingFang SC Regular" w:eastAsia="PingFang SC Regular" w:cs="PingFang SC Regular"/>
                <w:b w:val="0"/>
                <w:bCs w:val="0"/>
                <w:color w:val="auto"/>
                <w:sz w:val="21"/>
                <w:szCs w:val="21"/>
                <w:lang w:val="en-US" w:eastAsia="zh-Hans"/>
              </w:rPr>
              <w:t>课程</w:t>
            </w:r>
            <w:r>
              <w:rPr>
                <w:rFonts w:hint="eastAsia" w:ascii="PingFang SC Regular" w:hAnsi="PingFang SC Regular" w:eastAsia="PingFang SC Regular" w:cs="PingFang SC Regular"/>
                <w:b w:val="0"/>
                <w:bCs w:val="0"/>
                <w:color w:val="auto"/>
                <w:sz w:val="21"/>
                <w:szCs w:val="21"/>
                <w:lang w:val="en-US" w:eastAsia="zh-CN"/>
              </w:rPr>
              <w:t>图谱学习</w:t>
            </w:r>
            <w:r>
              <w:rPr>
                <w:rFonts w:hint="eastAsia" w:ascii="PingFang SC Regular" w:hAnsi="PingFang SC Regular" w:eastAsia="PingFang SC Regular" w:cs="PingFang SC Regular"/>
                <w:b w:val="0"/>
                <w:bCs w:val="0"/>
                <w:color w:val="auto"/>
                <w:sz w:val="21"/>
                <w:szCs w:val="21"/>
                <w:lang w:val="en-US" w:eastAsia="zh-Hans"/>
              </w:rPr>
              <w:t>平台</w:t>
            </w:r>
          </w:p>
          <w:p>
            <w:pPr>
              <w:pStyle w:val="21"/>
              <w:keepNext w:val="0"/>
              <w:keepLines w:val="0"/>
              <w:pageBreakBefore w:val="0"/>
              <w:kinsoku/>
              <w:wordWrap/>
              <w:overflowPunct/>
              <w:topLinePunct w:val="0"/>
              <w:autoSpaceDE/>
              <w:autoSpaceDN/>
              <w:bidi w:val="0"/>
              <w:adjustRightInd/>
              <w:snapToGrid/>
              <w:spacing w:line="240" w:lineRule="auto"/>
              <w:textAlignment w:val="auto"/>
              <w:rPr>
                <w:rFonts w:hint="default" w:ascii="PingFang SC Regular" w:hAnsi="PingFang SC Regular" w:eastAsia="PingFang SC Regular" w:cs="PingFang SC Regular"/>
                <w:b w:val="0"/>
                <w:bCs w:val="0"/>
                <w:color w:val="auto"/>
                <w:sz w:val="21"/>
                <w:szCs w:val="21"/>
                <w:lang w:val="en-US" w:eastAsia="zh-CN"/>
              </w:rPr>
            </w:pPr>
            <w:r>
              <w:rPr>
                <w:rFonts w:hint="eastAsia" w:ascii="PingFang SC Regular" w:hAnsi="PingFang SC Regular" w:eastAsia="PingFang SC Regular" w:cs="PingFang SC Regular"/>
                <w:b w:val="0"/>
                <w:bCs w:val="0"/>
                <w:color w:val="auto"/>
                <w:sz w:val="21"/>
                <w:szCs w:val="21"/>
                <w:lang w:val="en-US" w:eastAsia="zh-CN"/>
              </w:rPr>
              <w:t>3. PPT插件</w:t>
            </w:r>
          </w:p>
          <w:p>
            <w:pPr>
              <w:pStyle w:val="19"/>
              <w:spacing w:line="240" w:lineRule="auto"/>
              <w:rPr>
                <w:rFonts w:hint="eastAsia" w:ascii="PingFang SC Regular" w:hAnsi="PingFang SC Regular" w:eastAsia="PingFang SC Regular" w:cs="PingFang SC Regular"/>
                <w:b w:val="0"/>
                <w:bCs w:val="0"/>
                <w:color w:val="auto"/>
                <w:sz w:val="18"/>
                <w:szCs w:val="18"/>
                <w:lang w:val="en-US" w:eastAsia="zh-CN"/>
              </w:rPr>
            </w:pPr>
          </w:p>
          <w:p>
            <w:pPr>
              <w:spacing w:line="240" w:lineRule="auto"/>
              <w:ind w:firstLine="420" w:firstLineChars="200"/>
              <w:rPr>
                <w:rFonts w:hint="eastAsia" w:ascii="宋体" w:hAnsi="宋体" w:eastAsia="宋体"/>
                <w:b w:val="0"/>
                <w:bCs w:val="0"/>
                <w:sz w:val="21"/>
                <w:szCs w:val="21"/>
                <w:lang w:eastAsia="zh-CN"/>
              </w:rPr>
            </w:pPr>
          </w:p>
        </w:tc>
        <w:tc>
          <w:tcPr>
            <w:tcW w:w="3455" w:type="pct"/>
            <w:tcBorders>
              <w:top w:val="single" w:color="auto" w:sz="4" w:space="0"/>
              <w:left w:val="single" w:color="auto" w:sz="4" w:space="0"/>
              <w:bottom w:val="single" w:color="auto" w:sz="4" w:space="0"/>
              <w:right w:val="single" w:color="auto" w:sz="4" w:space="0"/>
            </w:tcBorders>
            <w:shd w:val="clear" w:color="auto" w:fill="auto"/>
          </w:tcPr>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default" w:ascii="仿宋" w:hAnsi="仿宋" w:eastAsia="仿宋" w:cs="黑体"/>
                <w:bCs/>
                <w:color w:val="auto"/>
                <w:szCs w:val="21"/>
                <w:highlight w:val="none"/>
              </w:rPr>
              <w:t>1</w:t>
            </w:r>
            <w:r>
              <w:rPr>
                <w:rFonts w:hint="eastAsia" w:ascii="仿宋" w:hAnsi="仿宋" w:eastAsia="仿宋" w:cs="黑体"/>
                <w:bCs/>
                <w:color w:val="auto"/>
                <w:szCs w:val="21"/>
                <w:highlight w:val="none"/>
              </w:rPr>
              <w:t>.1AI自动预处理</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1）知识服务团队将视频资源进行初步云剪辑。</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2）支持2本及以上教材/电子书刊OCR识别图文转换。</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default" w:ascii="仿宋" w:hAnsi="仿宋" w:eastAsia="仿宋" w:cs="黑体"/>
                <w:bCs/>
                <w:color w:val="auto"/>
                <w:szCs w:val="21"/>
                <w:highlight w:val="none"/>
              </w:rPr>
              <w:t>1</w:t>
            </w:r>
            <w:r>
              <w:rPr>
                <w:rFonts w:hint="eastAsia" w:ascii="仿宋" w:hAnsi="仿宋" w:eastAsia="仿宋" w:cs="黑体"/>
                <w:bCs/>
                <w:color w:val="auto"/>
                <w:szCs w:val="21"/>
                <w:highlight w:val="none"/>
              </w:rPr>
              <w:t>.2AI文本资源预处理</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1）支持AI识读，通过NLP算法根据文本语义自动切分文本章节片段，不少于20000字/门。</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▲2）支持</w:t>
            </w:r>
            <w:r>
              <w:rPr>
                <w:rFonts w:hint="default" w:ascii="仿宋" w:hAnsi="仿宋" w:eastAsia="仿宋" w:cs="黑体"/>
                <w:bCs/>
                <w:color w:val="auto"/>
                <w:szCs w:val="21"/>
                <w:highlight w:val="none"/>
              </w:rPr>
              <w:t>将</w:t>
            </w:r>
            <w:r>
              <w:rPr>
                <w:rFonts w:hint="eastAsia" w:ascii="仿宋" w:hAnsi="仿宋" w:eastAsia="仿宋" w:cs="黑体"/>
                <w:bCs/>
                <w:color w:val="auto"/>
                <w:szCs w:val="21"/>
                <w:highlight w:val="none"/>
                <w:lang w:val="en-US" w:eastAsia="zh-Hans"/>
              </w:rPr>
              <w:t>教学资源的</w:t>
            </w:r>
            <w:r>
              <w:rPr>
                <w:rFonts w:hint="eastAsia" w:ascii="仿宋" w:hAnsi="仿宋" w:eastAsia="仿宋" w:cs="黑体"/>
                <w:bCs/>
                <w:color w:val="auto"/>
                <w:szCs w:val="21"/>
                <w:highlight w:val="none"/>
              </w:rPr>
              <w:t>概念、术语等内容AI自动抽取，匹配</w:t>
            </w:r>
            <w:r>
              <w:rPr>
                <w:rFonts w:hint="eastAsia" w:ascii="仿宋" w:hAnsi="仿宋" w:eastAsia="仿宋" w:cs="黑体"/>
                <w:bCs/>
                <w:color w:val="auto"/>
                <w:szCs w:val="21"/>
                <w:highlight w:val="none"/>
                <w:lang w:val="en-US" w:eastAsia="zh-Hans"/>
              </w:rPr>
              <w:t>生成</w:t>
            </w:r>
            <w:r>
              <w:rPr>
                <w:rFonts w:hint="eastAsia" w:ascii="仿宋" w:hAnsi="仿宋" w:eastAsia="仿宋" w:cs="黑体"/>
                <w:bCs/>
                <w:color w:val="auto"/>
                <w:szCs w:val="21"/>
                <w:highlight w:val="none"/>
              </w:rPr>
              <w:t>知识点。</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default" w:ascii="仿宋" w:hAnsi="仿宋" w:eastAsia="仿宋" w:cs="黑体"/>
                <w:bCs/>
                <w:color w:val="auto"/>
                <w:szCs w:val="21"/>
                <w:highlight w:val="none"/>
              </w:rPr>
              <w:t>1</w:t>
            </w:r>
            <w:r>
              <w:rPr>
                <w:rFonts w:hint="eastAsia" w:ascii="仿宋" w:hAnsi="仿宋" w:eastAsia="仿宋" w:cs="黑体"/>
                <w:bCs/>
                <w:color w:val="auto"/>
                <w:szCs w:val="21"/>
                <w:highlight w:val="none"/>
              </w:rPr>
              <w:t>.3视频资源预处理</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1）支持基于CNN（卷积神经网络）算法识别视频，实现关键帧抽取，不少于200帧/门。</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2）支持按照视频关键帧画面标题碎片化预处理，存入备选数据库。</w:t>
            </w:r>
          </w:p>
          <w:p>
            <w:pPr>
              <w:widowControl w:val="0"/>
              <w:spacing w:line="360" w:lineRule="exact"/>
              <w:ind w:firstLine="420" w:firstLineChars="200"/>
              <w:textAlignment w:val="auto"/>
              <w:rPr>
                <w:rFonts w:hint="eastAsia" w:ascii="仿宋" w:hAnsi="仿宋" w:eastAsia="仿宋" w:cs="黑体"/>
                <w:bCs/>
                <w:color w:val="auto"/>
                <w:szCs w:val="21"/>
                <w:highlight w:val="none"/>
              </w:rPr>
            </w:pPr>
          </w:p>
          <w:p>
            <w:pPr>
              <w:widowControl w:val="0"/>
              <w:spacing w:line="360" w:lineRule="exact"/>
              <w:ind w:firstLine="420" w:firstLineChars="200"/>
              <w:textAlignment w:val="auto"/>
              <w:rPr>
                <w:rFonts w:hint="default" w:ascii="仿宋" w:hAnsi="仿宋" w:eastAsia="仿宋" w:cs="黑体"/>
                <w:bCs/>
                <w:color w:val="auto"/>
                <w:szCs w:val="21"/>
                <w:highlight w:val="none"/>
                <w:lang w:val="en-US" w:eastAsia="zh-Hans"/>
              </w:rPr>
            </w:pPr>
            <w:r>
              <w:rPr>
                <w:rFonts w:hint="eastAsia" w:ascii="仿宋" w:hAnsi="仿宋" w:eastAsia="仿宋" w:cs="黑体"/>
                <w:bCs/>
                <w:color w:val="auto"/>
                <w:szCs w:val="21"/>
                <w:highlight w:val="none"/>
                <w:lang w:val="en-US" w:eastAsia="zh-Hans"/>
              </w:rPr>
              <w:t>二</w:t>
            </w:r>
            <w:r>
              <w:rPr>
                <w:rFonts w:hint="eastAsia" w:ascii="仿宋" w:hAnsi="仿宋" w:eastAsia="仿宋" w:cs="黑体"/>
                <w:bCs/>
                <w:color w:val="auto"/>
                <w:szCs w:val="21"/>
                <w:highlight w:val="none"/>
              </w:rPr>
              <w:t>、知识图谱建设与</w:t>
            </w:r>
            <w:r>
              <w:rPr>
                <w:rFonts w:hint="eastAsia" w:ascii="仿宋" w:hAnsi="仿宋" w:eastAsia="仿宋" w:cs="黑体"/>
                <w:bCs/>
                <w:color w:val="auto"/>
                <w:szCs w:val="21"/>
                <w:highlight w:val="none"/>
                <w:lang w:val="en-US" w:eastAsia="zh-Hans"/>
              </w:rPr>
              <w:t>成果展示服务</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 课程基本信息</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1.1 基本信息</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1）支持对于课程的基本信息进行编辑，基本信息包括：负责教师，说课视频，课程封面，课程简介。</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2）说课视频支持MP3，MP4等主流视频格式，课程封面支持上传jpg，png等主流图片格式，课程简介不低于10000字。</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1.2 能力目标</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1）支持根据课程要求建设知识图谱能力目标，可新增上限不少于20条。</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1.3 课程资源</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1）支持引用慕课平台中的课程资源和教材资源添加到图谱中，其中课程支持整门引用，也支持按照章节引用。</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2）支持课程资源引用界面包括课程名称，课程资源，所属学校等字段。其中同学科资源类型不低于100门，总体课程资源数量不低于10000门，总体电子书资源数量不低于20000本。</w:t>
            </w:r>
          </w:p>
          <w:p>
            <w:pPr>
              <w:widowControl w:val="0"/>
              <w:spacing w:line="360" w:lineRule="exact"/>
              <w:ind w:firstLine="420" w:firstLineChars="200"/>
              <w:textAlignment w:val="auto"/>
              <w:rPr>
                <w:rFonts w:hint="eastAsia" w:ascii="仿宋" w:hAnsi="仿宋" w:eastAsia="仿宋" w:cs="黑体"/>
                <w:bCs/>
                <w:color w:val="auto"/>
                <w:szCs w:val="21"/>
                <w:highlight w:val="none"/>
              </w:rPr>
            </w:pP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2. 课程概述</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2.1课程概述</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支持在课程概述中查看课程概述相关内容，包括教师团队，课程背景，课程简介，课程目标，课程特色，课程知识逻辑，知识结构图，教学计划，课程概述展示等相关内容，同时可支持导入的形式进行新增和维护，导入为增量导入。</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2.2教师团队</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1）支持通过模板导入的形式编辑教师团队相关资料：主要包括教师姓名，学校，职称，简介和头像地址，其中头像地址支持利用</w:t>
            </w:r>
            <w:r>
              <w:rPr>
                <w:rFonts w:hint="eastAsia" w:ascii="仿宋" w:hAnsi="仿宋" w:eastAsia="仿宋" w:cs="黑体"/>
                <w:bCs/>
                <w:color w:val="auto"/>
                <w:szCs w:val="21"/>
                <w:highlight w:val="none"/>
                <w:lang w:val="en-US" w:eastAsia="zh-Hans"/>
              </w:rPr>
              <w:t>平台</w:t>
            </w:r>
            <w:r>
              <w:rPr>
                <w:rFonts w:hint="eastAsia" w:ascii="仿宋" w:hAnsi="仿宋" w:eastAsia="仿宋" w:cs="黑体"/>
                <w:bCs/>
                <w:color w:val="auto"/>
                <w:szCs w:val="21"/>
                <w:highlight w:val="none"/>
              </w:rPr>
              <w:t>上传文件平台生成图片链接。</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2.3 课程背景</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1）支持展示课程相关背景，并支持通过导入Excel模板的形式编辑课程背景相关信息。</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2.4 课程简介</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1）支持展示课程简介相关信息，并支持通过导入Excel模板的形式编辑课程简介相关信息，支持上传500字以上。</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2.5 课程目标</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1）支持展示课程目标相关信息，并支持通过导入Excel模板的形式编辑课程目标相关信息。</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2.6课程特色</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1）支持展示课程特色相关信息，并支持通过导入Excel模板的形式编辑课程特色相关信息。</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2.7 课程知识逻辑</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1）支持展示课程知识逻辑相关信息，并支持通过模板导入的形式编辑课程知识逻辑相关信息。</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2.8知识结构图</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1）支持以图片形式展示课程的整体知识结构图，图片支持jpg，png等主流图片格式，并支持通过模板导入的形式编辑知识结构图的相关信息。</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2.9教学计划</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1）支持展示课程的教学计划，包括主题名称及学时，以及课程学分及学时，并支持通过模板导入的形式编辑课程背景相关信息。</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 xml:space="preserve">2.10课程概述展示 </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支持展示当前课程的数字化建设成果，主要内容为当前已经建设完成的图谱资源内容数据统计，包括教师团队人数，学生人数，已建设图谱含有主题/技能，含有子主题/子技能，图谱节点，素材资源，学时学分，教材，教学资源，知识关系，以及图谱节点情况，其中课程概述至少可支持上传1000字。</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3. 课程框架</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3.1 设置图谱类型</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▲1）支持四种图谱建设模式，包括：知识型图谱，问题型图谱，综合型图谱和技能型图谱，选择不同的图谱类型可以展现不同的结构。</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2）支持知识型图谱是以知识为主线，结构为【主题/子主题】-【知识点】-【知识点内容】；</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3）支持问题型图谱是以问题为主线，结构为【全局层问题】-【概念层问题】-【方法层问题】-【主题】-【知识点】-【知识点内容】；</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4）综合型图谱是以知识和问题为主线，结构为知识体系和问题体系分别构建，且建立关联；</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5）技能型图谱以能力为主线，结构为【技能/子技能/主题/子主题】-【技能点/实训/实操/知识点/】-【属性（技能点内容/实训内容/实操/知识点内容）】。</w:t>
            </w:r>
          </w:p>
          <w:p>
            <w:pPr>
              <w:widowControl w:val="0"/>
              <w:spacing w:line="360" w:lineRule="exact"/>
              <w:ind w:firstLine="420" w:firstLineChars="200"/>
              <w:textAlignment w:val="auto"/>
              <w:rPr>
                <w:rFonts w:hint="eastAsia" w:ascii="仿宋" w:hAnsi="仿宋" w:eastAsia="仿宋" w:cs="黑体"/>
                <w:bCs/>
                <w:color w:val="auto"/>
                <w:szCs w:val="21"/>
                <w:highlight w:val="none"/>
              </w:rPr>
            </w:pP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3.2 模板导入</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1）支持通过模板导入的形式生成课程框架，导入模板为XMind格式，在模板中可以插入主题和子主题，最多可插入两级。</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3.3 课程框架展示</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1）支持展示本课程知识图谱中的课程框架内容，包含课程框架名称、课程框架描述、子主题详情内容，帮助更好地了解本门课程知识图谱的框架。</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4. 知识地图</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4.1 知识地图编辑</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1）支持通过点击已有节点添加节点，可以添加同级节点，子节点。</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2）支持通过在知识地图针对已有节点进行删除。</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3）支持通过导入word的形式，导入知识地图节点相关信息，可导入的内容包括：名称、标签、难度、描述。</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4）支持通过导入的形式导入知识地图的节点信息，包括节点名称和节点标签，知识地图上各个节点的名称导入格式为XMind，文件大小支持1G以上，节点数量支持10000以上。</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5）支持通过点击导出课程地图按钮，导出XMind的形式导入现有知识架构。</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6）支持通过精准搜索的形式搜索在当前知识地图下的所有知识以及属性名称。</w:t>
            </w:r>
          </w:p>
          <w:p>
            <w:pPr>
              <w:widowControl w:val="0"/>
              <w:spacing w:line="360" w:lineRule="exact"/>
              <w:ind w:firstLine="420" w:firstLineChars="200"/>
              <w:textAlignment w:val="auto"/>
              <w:rPr>
                <w:rFonts w:hint="default" w:ascii="仿宋" w:hAnsi="仿宋" w:eastAsia="仿宋" w:cs="黑体"/>
                <w:bCs/>
                <w:color w:val="auto"/>
                <w:szCs w:val="21"/>
                <w:highlight w:val="none"/>
              </w:rPr>
            </w:pPr>
            <w:r>
              <w:rPr>
                <w:rFonts w:hint="eastAsia" w:ascii="仿宋" w:hAnsi="仿宋" w:eastAsia="仿宋" w:cs="黑体"/>
                <w:bCs/>
                <w:color w:val="auto"/>
                <w:szCs w:val="21"/>
                <w:highlight w:val="none"/>
              </w:rPr>
              <w:t>▲</w:t>
            </w:r>
            <w:r>
              <w:rPr>
                <w:rFonts w:hint="default" w:ascii="仿宋" w:hAnsi="仿宋" w:eastAsia="仿宋" w:cs="黑体"/>
                <w:bCs/>
                <w:color w:val="auto"/>
                <w:szCs w:val="21"/>
                <w:highlight w:val="none"/>
              </w:rPr>
              <w:t>7）</w:t>
            </w:r>
            <w:r>
              <w:rPr>
                <w:rFonts w:hint="eastAsia" w:ascii="仿宋" w:hAnsi="仿宋" w:eastAsia="仿宋" w:cs="黑体"/>
                <w:bCs/>
                <w:color w:val="auto"/>
                <w:szCs w:val="21"/>
                <w:highlight w:val="none"/>
                <w:lang w:val="zh-CN"/>
              </w:rPr>
              <w:t>支持从知识图谱资源包选择具体的内容片段快速建立知识点，自动生成知识点名称，比如从资源包选择已有多门MOOC的章节名称、多本电子书本的目录片段和书本内结构化自动识别的概念集片段等自动创建知识点</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4.2 知识地图展示</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1）支持在知识地图展示界面上查看当前知识地图全部内容，同时支持</w:t>
            </w:r>
            <w:r>
              <w:rPr>
                <w:rFonts w:hint="default" w:ascii="仿宋" w:hAnsi="仿宋" w:eastAsia="仿宋" w:cs="黑体"/>
                <w:bCs/>
                <w:color w:val="auto"/>
                <w:szCs w:val="21"/>
                <w:highlight w:val="none"/>
              </w:rPr>
              <w:t>对</w:t>
            </w:r>
            <w:r>
              <w:rPr>
                <w:rFonts w:hint="eastAsia" w:ascii="仿宋" w:hAnsi="仿宋" w:eastAsia="仿宋" w:cs="黑体"/>
                <w:bCs/>
                <w:color w:val="auto"/>
                <w:szCs w:val="21"/>
                <w:highlight w:val="none"/>
              </w:rPr>
              <w:t>知识地图进行放大，缩小，定位到课程，展开/收缩节点，全屏显示。</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2）支持查看知识地图详情页，在知识地图上点击右键可以</w:t>
            </w:r>
            <w:r>
              <w:rPr>
                <w:rFonts w:hint="default" w:ascii="仿宋" w:hAnsi="仿宋" w:eastAsia="仿宋" w:cs="黑体"/>
                <w:bCs/>
                <w:color w:val="auto"/>
                <w:szCs w:val="21"/>
                <w:highlight w:val="none"/>
              </w:rPr>
              <w:t>对</w:t>
            </w:r>
            <w:r>
              <w:rPr>
                <w:rFonts w:hint="eastAsia" w:ascii="仿宋" w:hAnsi="仿宋" w:eastAsia="仿宋" w:cs="黑体"/>
                <w:bCs/>
                <w:color w:val="auto"/>
                <w:szCs w:val="21"/>
                <w:highlight w:val="none"/>
              </w:rPr>
              <w:t>知识地图上的节点进行编辑资源，同时支持在知识地图的节点上设置标签。</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5. 知识点内容</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5.1 知识点清单</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1）支持统计课程内全部知识节点数量，资源总数量，测试题目数量，并以列表形式呈现结果。</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2）支持在统计资源总数的基础上，进一步统计引用课程总数，引用教材总数和本地上传资源总数，并以列表形式呈现结果。</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3）支持提供足够的慕课资源进行引用，课程资源提供总量在10000门以上。</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4）支持本地上传资源完成课程资源补充，上传资源类型包括pdf,ppt,mp4,doc,jpg,jpeg等常用文件格式。</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5）引用过程中支持资源预览，引用完成后，支持查看和删除资源。</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6）支持统计单个知识点上的资源挂载数量，题目挂载数量，支持验证每个知识点的描述是否填充完整。</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7）支持基于知识点基本信息的统计，计算知识点填充完成度，并以0%到100%的维度呈现。</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8）支持根据知识点名称搜索知识点，支持基于知识点类别筛选知识点。</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▲9）支持自动生成知识点描述，描述需来源于大模型生成式人工智能提供的描述，描述字数应不少于20字。</w:t>
            </w:r>
          </w:p>
          <w:p>
            <w:pPr>
              <w:widowControl w:val="0"/>
              <w:spacing w:line="360" w:lineRule="exact"/>
              <w:ind w:firstLine="420" w:firstLineChars="200"/>
              <w:textAlignment w:val="auto"/>
              <w:rPr>
                <w:rFonts w:hint="default" w:ascii="仿宋" w:hAnsi="仿宋" w:eastAsia="仿宋" w:cs="黑体"/>
                <w:bCs/>
                <w:color w:val="auto"/>
                <w:szCs w:val="21"/>
                <w:highlight w:val="none"/>
                <w:lang w:eastAsia="zh-Hans"/>
              </w:rPr>
            </w:pPr>
            <w:r>
              <w:rPr>
                <w:rFonts w:hint="eastAsia" w:ascii="仿宋" w:hAnsi="仿宋" w:eastAsia="仿宋" w:cs="黑体"/>
                <w:bCs/>
                <w:color w:val="auto"/>
                <w:szCs w:val="21"/>
                <w:highlight w:val="none"/>
              </w:rPr>
              <w:t>▲</w:t>
            </w:r>
            <w:r>
              <w:rPr>
                <w:rFonts w:hint="default" w:ascii="仿宋" w:hAnsi="仿宋" w:eastAsia="仿宋" w:cs="黑体"/>
                <w:bCs/>
                <w:color w:val="auto"/>
                <w:szCs w:val="21"/>
                <w:highlight w:val="none"/>
              </w:rPr>
              <w:t>10）</w:t>
            </w:r>
            <w:r>
              <w:rPr>
                <w:rFonts w:hint="eastAsia" w:ascii="仿宋" w:hAnsi="仿宋" w:eastAsia="仿宋" w:cs="黑体"/>
                <w:bCs/>
                <w:color w:val="auto"/>
                <w:szCs w:val="21"/>
                <w:highlight w:val="none"/>
                <w:lang w:val="en-US" w:eastAsia="zh-Hans"/>
              </w:rPr>
              <w:t>支持系统根据知识点建设的实际情况生成知识点建设进度</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并给予清单协助观测全部建设概况</w:t>
            </w:r>
            <w:r>
              <w:rPr>
                <w:rFonts w:hint="default" w:ascii="仿宋" w:hAnsi="仿宋" w:eastAsia="仿宋" w:cs="黑体"/>
                <w:bCs/>
                <w:color w:val="auto"/>
                <w:szCs w:val="21"/>
                <w:highlight w:val="none"/>
                <w:lang w:eastAsia="zh-Hans"/>
              </w:rPr>
              <w:t>。</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5.2 知识点编辑</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1）支持编辑知识点名称，知识点名称字数上限不少于30字。</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2）支持编辑知识点别名，知识点别名字数上限不少于30字。</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3）支持设置知识点难度标签，难度应至少分为简单，一般，困难三档。</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4）支持设置知识点认知目标标签，应至少支持设置记忆，理解，应用，分析，评价，创造六级认知目标，并在此基础上自定义填写具体认知目标内容，自定义填写字数上限不少于30字。</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5）支持编辑知识点描述，支持富文本编辑，包括调整字体颜色，字号，字体底色，插入项目符号；支持插入网页链接，支持利用latex数学公式编辑器插入公式。</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6）支持在知识点描述的基础上，自由划选关键词并插入补充词条，关键词限制字数上限不少于10字，补充词条应包括词条标题，词条别名，词条内容，词条内容字数上限不少于100字。</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7）支持基于知识点描述的内容，自动划选关键词并生成知识点补充词条，补充词条内容需来源于该知识点在课程所选教材中的描述</w:t>
            </w:r>
            <w:r>
              <w:rPr>
                <w:rFonts w:hint="default" w:ascii="仿宋" w:hAnsi="仿宋" w:eastAsia="仿宋" w:cs="黑体"/>
                <w:bCs/>
                <w:color w:val="auto"/>
                <w:szCs w:val="21"/>
                <w:highlight w:val="none"/>
              </w:rPr>
              <w:t>，或是</w:t>
            </w:r>
            <w:r>
              <w:rPr>
                <w:rFonts w:hint="eastAsia" w:ascii="仿宋" w:hAnsi="仿宋" w:eastAsia="仿宋" w:cs="黑体"/>
                <w:bCs/>
                <w:color w:val="auto"/>
                <w:szCs w:val="21"/>
                <w:highlight w:val="none"/>
              </w:rPr>
              <w:t>该关键词在百科中的描述，描述字数上限不少于20字，结果以文字形式呈现。</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8）支持在知识点中挂载资源，资源支持本地上传，格式包括jpg,txt,doc,ppt,mp4,pdf,rar等常见文件格式。</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9）支持根据标题和全文内容搜索本地上传的学习资源，支持根据标题和全文内容进行本地上传的学习资源推荐。</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10）除本地上传的资源外，平台应提供至少10000门慕课资源，20000本教材资源，以及从互联网上收集的网页资源，网页资源渠道应至少包括中国知网、知乎、哔哩哔哩弹幕视频网，且基于上述资源，提供搜索和推荐服务。</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11）支持在知识点上挂载题目，所有题目应来源于题库，且单个知识点题目限制最高挂载数量上限不少于10道。</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12）支持知识点编辑状态预览，预览界面应与学生端学习知识点界面保持一致。</w:t>
            </w:r>
          </w:p>
          <w:p>
            <w:pPr>
              <w:widowControl w:val="0"/>
              <w:spacing w:line="360" w:lineRule="exact"/>
              <w:ind w:firstLine="420" w:firstLineChars="200"/>
              <w:textAlignment w:val="auto"/>
              <w:rPr>
                <w:rFonts w:hint="eastAsia" w:ascii="仿宋" w:hAnsi="仿宋" w:eastAsia="仿宋" w:cs="黑体"/>
                <w:bCs/>
                <w:color w:val="auto"/>
                <w:szCs w:val="21"/>
                <w:highlight w:val="none"/>
                <w:lang w:val="zh-CN"/>
              </w:rPr>
            </w:pPr>
            <w:r>
              <w:rPr>
                <w:rFonts w:hint="default" w:ascii="仿宋" w:hAnsi="仿宋" w:eastAsia="仿宋" w:cs="黑体"/>
                <w:bCs/>
                <w:color w:val="auto"/>
                <w:szCs w:val="21"/>
                <w:highlight w:val="none"/>
              </w:rPr>
              <w:t>13）</w:t>
            </w:r>
            <w:r>
              <w:rPr>
                <w:rFonts w:hint="eastAsia" w:ascii="仿宋" w:hAnsi="仿宋" w:eastAsia="仿宋" w:cs="黑体"/>
                <w:bCs/>
                <w:color w:val="auto"/>
                <w:szCs w:val="21"/>
                <w:highlight w:val="none"/>
                <w:lang w:val="en-US" w:eastAsia="zh-Hans"/>
              </w:rPr>
              <w:t>支持</w:t>
            </w:r>
            <w:r>
              <w:rPr>
                <w:rFonts w:hint="eastAsia" w:ascii="仿宋" w:hAnsi="仿宋" w:eastAsia="仿宋" w:cs="黑体"/>
                <w:bCs/>
                <w:color w:val="auto"/>
                <w:szCs w:val="21"/>
                <w:highlight w:val="none"/>
                <w:lang w:val="zh-CN"/>
              </w:rPr>
              <w:t>在编辑单个知识点教学资源时，支持通过AI核心算法利用人工智能技术自动推荐知识点相关的教学视频片段、电子教材片段，方便用户快速选择，丰富知识点资源，推荐的资源需要包含资源的名称、来自课程名称、学校名称、教师、章节信息、视频时长、引用状态，</w:t>
            </w:r>
            <w:r>
              <w:rPr>
                <w:rFonts w:hint="default" w:ascii="仿宋" w:hAnsi="仿宋" w:eastAsia="仿宋" w:cs="黑体"/>
                <w:bCs/>
                <w:color w:val="auto"/>
                <w:szCs w:val="21"/>
                <w:highlight w:val="none"/>
              </w:rPr>
              <w:t>对不</w:t>
            </w:r>
            <w:r>
              <w:rPr>
                <w:rFonts w:hint="eastAsia" w:ascii="仿宋" w:hAnsi="仿宋" w:eastAsia="仿宋" w:cs="黑体"/>
                <w:bCs/>
                <w:color w:val="auto"/>
                <w:szCs w:val="21"/>
                <w:highlight w:val="none"/>
                <w:lang w:val="zh-CN"/>
              </w:rPr>
              <w:t>合适的视频资源可设置“不再推荐”</w:t>
            </w:r>
          </w:p>
          <w:p>
            <w:pPr>
              <w:widowControl w:val="0"/>
              <w:spacing w:line="360" w:lineRule="exact"/>
              <w:ind w:firstLine="420" w:firstLineChars="200"/>
              <w:textAlignment w:val="auto"/>
              <w:rPr>
                <w:rFonts w:hint="default" w:ascii="仿宋" w:hAnsi="仿宋" w:eastAsia="仿宋" w:cs="黑体"/>
                <w:bCs/>
                <w:color w:val="auto"/>
                <w:szCs w:val="21"/>
                <w:highlight w:val="none"/>
                <w:lang w:eastAsia="zh-Hans"/>
              </w:rPr>
            </w:pPr>
            <w:r>
              <w:rPr>
                <w:rFonts w:hint="eastAsia" w:ascii="仿宋" w:hAnsi="仿宋" w:eastAsia="仿宋" w:cs="黑体"/>
                <w:bCs/>
                <w:color w:val="auto"/>
                <w:szCs w:val="21"/>
                <w:highlight w:val="none"/>
              </w:rPr>
              <w:t>▲</w:t>
            </w:r>
            <w:r>
              <w:rPr>
                <w:rFonts w:hint="default" w:ascii="仿宋" w:hAnsi="仿宋" w:eastAsia="仿宋" w:cs="黑体"/>
                <w:bCs/>
                <w:color w:val="auto"/>
                <w:szCs w:val="21"/>
                <w:highlight w:val="none"/>
              </w:rPr>
              <w:t>14）</w:t>
            </w:r>
            <w:r>
              <w:rPr>
                <w:rFonts w:hint="eastAsia" w:ascii="仿宋" w:hAnsi="仿宋" w:eastAsia="仿宋" w:cs="黑体"/>
                <w:bCs/>
                <w:color w:val="auto"/>
                <w:szCs w:val="21"/>
                <w:highlight w:val="none"/>
                <w:lang w:val="zh-CN"/>
              </w:rPr>
              <w:t>支持用户手动修改所引用的教学视频片段位置信息，对于视频资源可在视频时间轴上设置知识点片段的开始位置和截止位置，边设置时能同时看到视频对应的时间戳；对于电子教材书籍可直接设置对应知识点内容片段的起点和终点；</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6. 知识关系</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6.1 知识关系基本参数</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1）支持知识关系展示。支持知识关系的名称、含义、实例和解释内容展示，不同维度知识关系通过不同的颜色进行区分展示。</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2）支持单个知识关系编辑。针对单个知识关系，支持添加、编辑和删除操作，默认知识关系类型包括包含关系、顺序关系和相关关系。</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6.2 知识关系自定义</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1）支持自定义知识关系的名称、含义、实例和解释，关系线方向支持单向和双向选择。</w:t>
            </w:r>
          </w:p>
          <w:p>
            <w:pPr>
              <w:widowControl w:val="0"/>
              <w:spacing w:line="360" w:lineRule="exact"/>
              <w:ind w:firstLine="420" w:firstLineChars="200"/>
              <w:textAlignment w:val="auto"/>
              <w:rPr>
                <w:rFonts w:hint="eastAsia" w:ascii="仿宋" w:hAnsi="仿宋" w:eastAsia="仿宋" w:cs="黑体"/>
                <w:bCs/>
                <w:color w:val="auto"/>
                <w:szCs w:val="21"/>
                <w:highlight w:val="none"/>
              </w:rPr>
            </w:pP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7. 知识图谱</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7.1 图谱编辑</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1）支持自定义知识点样式。支持自定义图谱知识点的颜色和形状，形状设置包括圆形、圆角矩形和菱形。</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2）支持自定义知识点基本信息。针对单个知识点，支持自定义知识点的名称、学习目标、难度、描述和主题，难度包含简单、一般和困难，主题支持多选。</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3）支持知识点资源引用。针对单个知识点，支持引用资源库资源（含视频、教材）和网络资源库资源（包含但不限于知乎、知网、百度百科平台），支持本地资源上传。</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4）支持知识点知识关系编辑。针对单个知识点，支持自定义与其他知识点的知识关系，包含顺序关系、包含关系、相关关系。</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5）支持图谱操作自动保存。在图谱画布进行操作后（如增加、修改、删除知识点或知识关系等），平台自动保存，也可手动进行保存。</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6）支持知识图谱导出。支持知识图谱图片格式导出，PNG格式，支持知识关系导出，xlsx格式。</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7.2 图谱展示</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1）支持知识图谱全局展示。支持知识图谱的全局展示，包括知识点的名称和关系，支持按知识关系、知识分类和知识主题进行分类筛选。不同知识主题的知识内容通过不同的颜色进行区分展示。</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2）支持知识图谱画布缩放。支持通过调节图谱画布百分比，缩小和放大知识图谱。</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3）支持知识图谱缩略图导航。支持图谱缩略图导航，拖动平移当前可视化区域在整个图谱画布中的位置，调整图谱视角。</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4）支持知识点搜索。支持通过关键字搜索，快速定位知识点，自动调整画布位置或比例，将知识点自动呈现至画布中央。</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5）支持知识点详情展示。点击知识点时，高亮展示该知识点和有关系的知识点，并动态展示知识点间的知识关系；展示知识点详情信息，包含该知识点的名称、属性、知识结构、内容描述和引用资源等内容；知识详情页支持全屏查看。</w:t>
            </w:r>
          </w:p>
          <w:p>
            <w:pPr>
              <w:widowControl w:val="0"/>
              <w:spacing w:line="360" w:lineRule="exact"/>
              <w:ind w:firstLine="420" w:firstLineChars="200"/>
              <w:textAlignment w:val="auto"/>
              <w:rPr>
                <w:rFonts w:hint="eastAsia" w:ascii="仿宋" w:hAnsi="仿宋" w:eastAsia="仿宋" w:cs="黑体"/>
                <w:bCs/>
                <w:color w:val="auto"/>
                <w:szCs w:val="21"/>
                <w:highlight w:val="none"/>
              </w:rPr>
            </w:pP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lang w:val="en-US" w:eastAsia="zh-CN"/>
              </w:rPr>
              <w:t>8</w:t>
            </w:r>
            <w:r>
              <w:rPr>
                <w:rFonts w:hint="eastAsia" w:ascii="仿宋" w:hAnsi="仿宋" w:eastAsia="仿宋" w:cs="黑体"/>
                <w:bCs/>
                <w:color w:val="auto"/>
                <w:szCs w:val="21"/>
                <w:highlight w:val="none"/>
              </w:rPr>
              <w:t>. 课程体系</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lang w:val="en-US" w:eastAsia="zh-CN"/>
              </w:rPr>
              <w:t>8</w:t>
            </w:r>
            <w:r>
              <w:rPr>
                <w:rFonts w:hint="eastAsia" w:ascii="仿宋" w:hAnsi="仿宋" w:eastAsia="仿宋" w:cs="黑体"/>
                <w:bCs/>
                <w:color w:val="auto"/>
                <w:szCs w:val="21"/>
                <w:highlight w:val="none"/>
              </w:rPr>
              <w:t>.1 课程体系展示</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1）支持以快照形式，自定义生成四维课程体系静态展示形式，其中包括课程名称、能力图谱、问题图谱、知识图谱，支持至少不少于6项能力、50</w:t>
            </w:r>
            <w:r>
              <w:rPr>
                <w:rFonts w:hint="default" w:ascii="仿宋" w:hAnsi="仿宋" w:eastAsia="仿宋" w:cs="黑体"/>
                <w:bCs/>
                <w:color w:val="auto"/>
                <w:szCs w:val="21"/>
                <w:highlight w:val="none"/>
              </w:rPr>
              <w:t>个</w:t>
            </w:r>
            <w:r>
              <w:rPr>
                <w:rFonts w:hint="eastAsia" w:ascii="仿宋" w:hAnsi="仿宋" w:eastAsia="仿宋" w:cs="黑体"/>
                <w:bCs/>
                <w:color w:val="auto"/>
                <w:szCs w:val="21"/>
                <w:highlight w:val="none"/>
              </w:rPr>
              <w:t>问题、100个知识点的同时展示。</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2）支持全屏显示课程体系，并以自旋转的动态形式展示。</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3）支持课程体系各层显示对应图谱内容，并以数字形式统计对应层内容数量。</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4）支持可使用鼠标滚轮操作或直接按钮操作放大缩小展示图，支持可使用鼠标拖拽旋转，支持一键还原视图至初始展示形态。</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5）支持点击某层具体内容后，高亮该点内容，并且可以切换成该层二维视角。</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6）支持切换二维体系不同层，包括直接点击课程体系小图标具体层，或点击上一层/下一层按钮进行切换。</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7）支持查看问题图谱单点内容时，高亮与该内容相关上下层图谱内容，并动态链路展示相关关系。</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8）支持查看能力图谱单点内容时，高亮与该内容相关上下层图谱内容，并动态链路展示相关关系。</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9）支持三维课程体系中知识图谱层知识点摆放位置与知识图谱同步。</w:t>
            </w:r>
          </w:p>
          <w:p>
            <w:pPr>
              <w:widowControl w:val="0"/>
              <w:spacing w:line="360" w:lineRule="exact"/>
              <w:ind w:firstLine="420" w:firstLineChars="200"/>
              <w:textAlignment w:val="auto"/>
              <w:rPr>
                <w:rFonts w:hint="eastAsia" w:ascii="仿宋" w:hAnsi="仿宋" w:eastAsia="仿宋" w:cs="黑体"/>
                <w:bCs/>
                <w:color w:val="auto"/>
                <w:szCs w:val="21"/>
                <w:highlight w:val="none"/>
              </w:rPr>
            </w:pP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lang w:val="en-US" w:eastAsia="zh-CN"/>
              </w:rPr>
              <w:t>8</w:t>
            </w:r>
            <w:r>
              <w:rPr>
                <w:rFonts w:hint="eastAsia" w:ascii="仿宋" w:hAnsi="仿宋" w:eastAsia="仿宋" w:cs="黑体"/>
                <w:bCs/>
                <w:color w:val="auto"/>
                <w:szCs w:val="21"/>
                <w:highlight w:val="none"/>
              </w:rPr>
              <w:t>.2 课程体系基本参数</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1）支持在三维课程体系下直接点击某个知识点后跳转至知识图谱界面。</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2）支持在三维课堂体系下直接点击单个问题后，显示该问题支撑能力个数及能力明细。</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3）支持以颜色区分问题层级，全面层问题以紫色颗粒显示，概念层问题以橙色颗粒显示，方法层问题以绿色颗粒显示。</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4）支持点击任一单点问题时，显示该问题相关三层级问题列表，并且点击对应问题后可在三维图中高亮相关问题及关联内容。</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5）支持点击任意能力目标时，显示该能力目标属性及介绍。</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6）支持显示单个问题目标与相关问题链路动态显示。</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7）支持点击课程名称后，以窗口形式显示本课程详情，包含课程下能力、问题及知识点数量统计。</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8）支持窗口课程详情页，显示学生可获得能力数量及介绍，可解决问题及介绍，点击单个问题可跳转至问题图谱层并高亮该问题相关内容。</w:t>
            </w:r>
          </w:p>
          <w:p>
            <w:pPr>
              <w:widowControl w:val="0"/>
              <w:spacing w:line="360" w:lineRule="exact"/>
              <w:ind w:firstLine="420" w:firstLineChars="200"/>
              <w:textAlignment w:val="auto"/>
              <w:rPr>
                <w:rFonts w:hint="eastAsia" w:ascii="仿宋" w:hAnsi="仿宋" w:eastAsia="仿宋" w:cs="黑体"/>
                <w:bCs/>
                <w:color w:val="auto"/>
                <w:szCs w:val="21"/>
                <w:highlight w:val="none"/>
              </w:rPr>
            </w:pP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lang w:val="en-US" w:eastAsia="zh-CN"/>
              </w:rPr>
              <w:t>9</w:t>
            </w:r>
            <w:r>
              <w:rPr>
                <w:rFonts w:hint="eastAsia" w:ascii="仿宋" w:hAnsi="仿宋" w:eastAsia="仿宋" w:cs="黑体"/>
                <w:bCs/>
                <w:color w:val="auto"/>
                <w:szCs w:val="21"/>
                <w:highlight w:val="none"/>
              </w:rPr>
              <w:t>. 题库</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lang w:val="en-US" w:eastAsia="zh-CN"/>
              </w:rPr>
              <w:t>9</w:t>
            </w:r>
            <w:r>
              <w:rPr>
                <w:rFonts w:hint="eastAsia" w:ascii="仿宋" w:hAnsi="仿宋" w:eastAsia="仿宋" w:cs="黑体"/>
                <w:bCs/>
                <w:color w:val="auto"/>
                <w:szCs w:val="21"/>
                <w:highlight w:val="none"/>
              </w:rPr>
              <w:t>.1 新建题目</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1）题目题干支持富文本编辑，包括内容录入、图片录入、格式刷、字体更改、字号更改，支持插入链接，支持latex公式编辑器，支持上传任意格式附件，题干字数上限不少于1000字。</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2）答案解析支持富文本编辑，包括格式刷、字体更改、字号更改，插入链接，支持latex公式编辑器，支持上传任意格式附件，题干字数上限不少于1000字。</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default" w:ascii="仿宋" w:hAnsi="仿宋" w:eastAsia="仿宋" w:cs="黑体"/>
                <w:bCs/>
                <w:color w:val="auto"/>
                <w:szCs w:val="21"/>
                <w:highlight w:val="none"/>
              </w:rPr>
              <w:t>3</w:t>
            </w:r>
            <w:r>
              <w:rPr>
                <w:rFonts w:hint="eastAsia" w:ascii="仿宋" w:hAnsi="仿宋" w:eastAsia="仿宋" w:cs="黑体"/>
                <w:bCs/>
                <w:color w:val="auto"/>
                <w:szCs w:val="21"/>
                <w:highlight w:val="none"/>
              </w:rPr>
              <w:t>）题目支持至少关联一门课程，关联课程时支持绑定至少一个知识点。</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lang w:val="en-US" w:eastAsia="zh-CN"/>
              </w:rPr>
              <w:t>9</w:t>
            </w:r>
            <w:r>
              <w:rPr>
                <w:rFonts w:hint="eastAsia" w:ascii="仿宋" w:hAnsi="仿宋" w:eastAsia="仿宋" w:cs="黑体"/>
                <w:bCs/>
                <w:color w:val="auto"/>
                <w:szCs w:val="21"/>
                <w:highlight w:val="none"/>
              </w:rPr>
              <w:t>.2 题目类型</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1）题目类型至少包含单选题、多选题、判断题、填空题、问答题、组合题六类。</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2）单选题支持设置一个标准答案，支持新增答案选项，答案选项数量限制最高不少于12个，最低不多于2个，选项内容支持富文本，包括格式刷、字体更改、字号更改，插入链接，支持latex公式编辑器，选项字数上限不少于50字，支持删除选项。</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3）多选题支持设置多个标准答案，标准答案数量限制最高等同于选项个数，最低不多于2个，支持新增答案选项，答案选项数量限制最高不少于12个，最低不多于2个，选项内容支持富文本，包括格式刷、字体更改、字号更改，插入链接，支持latex公式编辑器，选项字数上限不少于50字，支持删除选项。</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4）判断题支持设置一个标准答案，选项内容包括“对”和“错”两项。</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5）填空题支持设置多个标准答案，标准答案数量上限最高不少于12个，下限不多于1个，答案内容支持富文本，包括格式刷、字体更改、字号更改，插入链接，支持latex公式编辑器，选项字数上限不少于100字，支持删除选项。</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6）问答题支持设置一个标准答案，答案内容支持富文本编辑，包括格式刷、字体更改、字号更改，插入链接，支持latex公式编辑器，答案字数上限不少于1000字。</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7）组合题支持在题目中设置多个题型的子题目，题型至少包括单选题、多选题、判断题、填空题和问答题，子题目数量上限不少于10道，支持调整子题目顺序，支持删除子题目。</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lang w:val="en-US" w:eastAsia="zh-CN"/>
              </w:rPr>
              <w:t>9</w:t>
            </w:r>
            <w:r>
              <w:rPr>
                <w:rFonts w:hint="eastAsia" w:ascii="仿宋" w:hAnsi="仿宋" w:eastAsia="仿宋" w:cs="黑体"/>
                <w:bCs/>
                <w:color w:val="auto"/>
                <w:szCs w:val="21"/>
                <w:highlight w:val="none"/>
              </w:rPr>
              <w:t>.3 模板导入</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1）支持通过word和Excel模板导入的形式新建题目，支持下载导入模板，支持基于模板自动识别试题，并返回识别结果，支持选择部分试题进行导入，支持对识别后的试题进行修改。</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lang w:val="en-US" w:eastAsia="zh-CN"/>
              </w:rPr>
              <w:t>9</w:t>
            </w:r>
            <w:r>
              <w:rPr>
                <w:rFonts w:hint="eastAsia" w:ascii="仿宋" w:hAnsi="仿宋" w:eastAsia="仿宋" w:cs="黑体"/>
                <w:bCs/>
                <w:color w:val="auto"/>
                <w:szCs w:val="21"/>
                <w:highlight w:val="none"/>
              </w:rPr>
              <w:t>.</w:t>
            </w:r>
            <w:r>
              <w:rPr>
                <w:rFonts w:hint="eastAsia" w:ascii="仿宋" w:hAnsi="仿宋" w:eastAsia="仿宋" w:cs="黑体"/>
                <w:bCs/>
                <w:color w:val="auto"/>
                <w:szCs w:val="21"/>
                <w:highlight w:val="none"/>
                <w:lang w:val="en-US" w:eastAsia="zh-CN"/>
              </w:rPr>
              <w:t>4</w:t>
            </w:r>
            <w:r>
              <w:rPr>
                <w:rFonts w:hint="eastAsia" w:ascii="仿宋" w:hAnsi="仿宋" w:eastAsia="仿宋" w:cs="黑体"/>
                <w:bCs/>
                <w:color w:val="auto"/>
                <w:szCs w:val="21"/>
                <w:highlight w:val="none"/>
              </w:rPr>
              <w:t xml:space="preserve"> 编辑和删除题目</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1）支持已有题目的查看、编辑和删除，支持批量编辑和删除。</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lang w:val="en-US" w:eastAsia="zh-CN"/>
              </w:rPr>
              <w:t>9</w:t>
            </w:r>
            <w:r>
              <w:rPr>
                <w:rFonts w:hint="eastAsia" w:ascii="仿宋" w:hAnsi="仿宋" w:eastAsia="仿宋" w:cs="黑体"/>
                <w:bCs/>
                <w:color w:val="auto"/>
                <w:szCs w:val="21"/>
                <w:highlight w:val="none"/>
              </w:rPr>
              <w:t>.</w:t>
            </w:r>
            <w:r>
              <w:rPr>
                <w:rFonts w:hint="eastAsia" w:ascii="仿宋" w:hAnsi="仿宋" w:eastAsia="仿宋" w:cs="黑体"/>
                <w:bCs/>
                <w:color w:val="auto"/>
                <w:szCs w:val="21"/>
                <w:highlight w:val="none"/>
                <w:lang w:val="en-US" w:eastAsia="zh-CN"/>
              </w:rPr>
              <w:t>5</w:t>
            </w:r>
            <w:r>
              <w:rPr>
                <w:rFonts w:hint="eastAsia" w:ascii="仿宋" w:hAnsi="仿宋" w:eastAsia="仿宋" w:cs="黑体"/>
                <w:bCs/>
                <w:color w:val="auto"/>
                <w:szCs w:val="21"/>
                <w:highlight w:val="none"/>
              </w:rPr>
              <w:t xml:space="preserve"> 题目筛选</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1）支持已有题目的筛选，支持按题目是否有解析</w:t>
            </w:r>
            <w:r>
              <w:rPr>
                <w:rFonts w:hint="eastAsia" w:ascii="仿宋" w:hAnsi="仿宋" w:eastAsia="仿宋" w:cs="黑体"/>
                <w:bCs/>
                <w:color w:val="auto"/>
                <w:szCs w:val="21"/>
                <w:highlight w:val="none"/>
                <w:lang w:val="en-US" w:eastAsia="zh-CN"/>
              </w:rPr>
              <w:t>以及关联的</w:t>
            </w:r>
            <w:r>
              <w:rPr>
                <w:rFonts w:hint="eastAsia" w:ascii="仿宋" w:hAnsi="仿宋" w:eastAsia="仿宋" w:cs="黑体"/>
                <w:bCs/>
                <w:color w:val="auto"/>
                <w:szCs w:val="21"/>
                <w:highlight w:val="none"/>
              </w:rPr>
              <w:t>知识点进行筛选，支持多个筛选项同时复合筛选。</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lang w:val="en-US" w:eastAsia="zh-CN"/>
              </w:rPr>
              <w:t>9</w:t>
            </w:r>
            <w:r>
              <w:rPr>
                <w:rFonts w:hint="eastAsia" w:ascii="仿宋" w:hAnsi="仿宋" w:eastAsia="仿宋" w:cs="黑体"/>
                <w:bCs/>
                <w:color w:val="auto"/>
                <w:szCs w:val="21"/>
                <w:highlight w:val="none"/>
              </w:rPr>
              <w:t>.</w:t>
            </w:r>
            <w:r>
              <w:rPr>
                <w:rFonts w:hint="eastAsia" w:ascii="仿宋" w:hAnsi="仿宋" w:eastAsia="仿宋" w:cs="黑体"/>
                <w:bCs/>
                <w:color w:val="auto"/>
                <w:szCs w:val="21"/>
                <w:highlight w:val="none"/>
                <w:lang w:val="en-US" w:eastAsia="zh-CN"/>
              </w:rPr>
              <w:t>6</w:t>
            </w:r>
            <w:r>
              <w:rPr>
                <w:rFonts w:hint="eastAsia" w:ascii="仿宋" w:hAnsi="仿宋" w:eastAsia="仿宋" w:cs="黑体"/>
                <w:bCs/>
                <w:color w:val="auto"/>
                <w:szCs w:val="21"/>
                <w:highlight w:val="none"/>
              </w:rPr>
              <w:t xml:space="preserve"> 题目搜索</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1）支持基于题目ID和题目标题进行搜索。</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lang w:val="en-US" w:eastAsia="zh-CN"/>
              </w:rPr>
              <w:t>9</w:t>
            </w:r>
            <w:r>
              <w:rPr>
                <w:rFonts w:hint="eastAsia" w:ascii="仿宋" w:hAnsi="仿宋" w:eastAsia="仿宋" w:cs="黑体"/>
                <w:bCs/>
                <w:color w:val="auto"/>
                <w:szCs w:val="21"/>
                <w:highlight w:val="none"/>
              </w:rPr>
              <w:t>.</w:t>
            </w:r>
            <w:r>
              <w:rPr>
                <w:rFonts w:hint="eastAsia" w:ascii="仿宋" w:hAnsi="仿宋" w:eastAsia="仿宋" w:cs="黑体"/>
                <w:bCs/>
                <w:color w:val="auto"/>
                <w:szCs w:val="21"/>
                <w:highlight w:val="none"/>
                <w:lang w:val="en-US" w:eastAsia="zh-CN"/>
              </w:rPr>
              <w:t>7</w:t>
            </w:r>
            <w:r>
              <w:rPr>
                <w:rFonts w:hint="eastAsia" w:ascii="仿宋" w:hAnsi="仿宋" w:eastAsia="仿宋" w:cs="黑体"/>
                <w:bCs/>
                <w:color w:val="auto"/>
                <w:szCs w:val="21"/>
                <w:highlight w:val="none"/>
              </w:rPr>
              <w:t xml:space="preserve"> 题库存储上限</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 xml:space="preserve">1）对于单门课程，题库存储数量应不少于5000道。 </w:t>
            </w:r>
          </w:p>
          <w:p>
            <w:pPr>
              <w:widowControl w:val="0"/>
              <w:spacing w:line="360" w:lineRule="exact"/>
              <w:ind w:firstLine="420" w:firstLineChars="200"/>
              <w:textAlignment w:val="auto"/>
              <w:rPr>
                <w:rFonts w:hint="eastAsia" w:ascii="仿宋" w:hAnsi="仿宋" w:eastAsia="仿宋" w:cs="黑体"/>
                <w:bCs/>
                <w:color w:val="auto"/>
                <w:szCs w:val="21"/>
                <w:highlight w:val="none"/>
              </w:rPr>
            </w:pPr>
            <w:r>
              <w:rPr>
                <w:rFonts w:hint="eastAsia" w:ascii="仿宋" w:hAnsi="仿宋" w:eastAsia="仿宋" w:cs="黑体"/>
                <w:bCs/>
                <w:color w:val="auto"/>
                <w:szCs w:val="21"/>
                <w:highlight w:val="none"/>
              </w:rPr>
              <w:t>三、知识图谱应用</w:t>
            </w:r>
          </w:p>
          <w:p>
            <w:pPr>
              <w:widowControl w:val="0"/>
              <w:spacing w:line="360" w:lineRule="exact"/>
              <w:ind w:firstLine="420" w:firstLineChars="200"/>
              <w:textAlignment w:val="auto"/>
              <w:rPr>
                <w:rFonts w:hint="default" w:ascii="仿宋" w:hAnsi="仿宋" w:eastAsia="仿宋" w:cs="黑体"/>
                <w:bCs/>
                <w:color w:val="auto"/>
                <w:szCs w:val="21"/>
                <w:highlight w:val="none"/>
                <w:lang w:val="en-US" w:eastAsia="zh-CN"/>
              </w:rPr>
            </w:pPr>
            <w:r>
              <w:rPr>
                <w:rFonts w:hint="eastAsia" w:ascii="仿宋" w:hAnsi="仿宋" w:eastAsia="仿宋" w:cs="黑体"/>
                <w:bCs/>
                <w:color w:val="auto"/>
                <w:szCs w:val="21"/>
                <w:highlight w:val="none"/>
                <w:lang w:val="en-US" w:eastAsia="zh-CN"/>
              </w:rPr>
              <w:t>1</w:t>
            </w:r>
            <w:r>
              <w:rPr>
                <w:rFonts w:hint="default" w:ascii="仿宋" w:hAnsi="仿宋" w:eastAsia="仿宋" w:cs="黑体"/>
                <w:bCs/>
                <w:color w:val="auto"/>
                <w:szCs w:val="21"/>
                <w:highlight w:val="none"/>
                <w:lang w:eastAsia="zh-CN"/>
              </w:rPr>
              <w:t xml:space="preserve"> </w:t>
            </w:r>
            <w:r>
              <w:rPr>
                <w:rFonts w:hint="eastAsia" w:ascii="仿宋" w:hAnsi="仿宋" w:eastAsia="仿宋" w:cs="黑体"/>
                <w:bCs/>
                <w:color w:val="auto"/>
                <w:szCs w:val="21"/>
                <w:highlight w:val="none"/>
                <w:lang w:val="en-US" w:eastAsia="zh-Hans"/>
              </w:rPr>
              <w:t>教学运行服务</w:t>
            </w:r>
          </w:p>
          <w:p>
            <w:pPr>
              <w:widowControl w:val="0"/>
              <w:spacing w:line="360" w:lineRule="exact"/>
              <w:ind w:firstLine="420" w:firstLineChars="200"/>
              <w:textAlignment w:val="auto"/>
              <w:rPr>
                <w:rFonts w:hint="default" w:ascii="仿宋" w:hAnsi="仿宋" w:eastAsia="仿宋" w:cs="黑体"/>
                <w:bCs/>
                <w:color w:val="auto"/>
                <w:szCs w:val="21"/>
                <w:highlight w:val="none"/>
                <w:lang w:val="en-US" w:eastAsia="zh-CN"/>
              </w:rPr>
            </w:pPr>
            <w:r>
              <w:rPr>
                <w:rFonts w:hint="eastAsia" w:ascii="仿宋" w:hAnsi="仿宋" w:eastAsia="仿宋" w:cs="黑体"/>
                <w:bCs/>
                <w:color w:val="auto"/>
                <w:szCs w:val="21"/>
                <w:highlight w:val="none"/>
                <w:lang w:val="en-US" w:eastAsia="zh-CN"/>
              </w:rPr>
              <w:t>1）支持课程学生管理：支持导入学生名单，可查看导入失败学生名单，供老师联系学生及时注册认证用户。可移除导入错误的学生。</w:t>
            </w:r>
          </w:p>
          <w:p>
            <w:pPr>
              <w:widowControl w:val="0"/>
              <w:spacing w:line="360" w:lineRule="exact"/>
              <w:ind w:firstLine="420" w:firstLineChars="200"/>
              <w:textAlignment w:val="auto"/>
              <w:rPr>
                <w:rFonts w:hint="default" w:ascii="仿宋" w:hAnsi="仿宋" w:eastAsia="仿宋" w:cs="黑体"/>
                <w:bCs/>
                <w:color w:val="auto"/>
                <w:szCs w:val="21"/>
                <w:highlight w:val="none"/>
                <w:lang w:val="en-US" w:eastAsia="zh-Hans"/>
              </w:rPr>
            </w:pPr>
            <w:r>
              <w:rPr>
                <w:rFonts w:hint="eastAsia" w:ascii="仿宋" w:hAnsi="仿宋" w:eastAsia="仿宋" w:cs="黑体"/>
                <w:bCs/>
                <w:color w:val="auto"/>
                <w:szCs w:val="21"/>
                <w:highlight w:val="none"/>
                <w:lang w:val="en-US" w:eastAsia="zh-CN"/>
              </w:rPr>
              <w:t>2）支持课程运行总体数据统计：可查看课程学习的学生数量、课程的人均学习进度、全部学生已学内容掌握度平均值等</w:t>
            </w:r>
            <w:r>
              <w:rPr>
                <w:rFonts w:hint="eastAsia" w:ascii="仿宋" w:hAnsi="仿宋" w:eastAsia="仿宋" w:cs="黑体"/>
                <w:bCs/>
                <w:color w:val="auto"/>
                <w:szCs w:val="21"/>
                <w:highlight w:val="none"/>
                <w:lang w:val="en-US" w:eastAsia="zh-Hans"/>
              </w:rPr>
              <w:t>数据</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并且分析出各个同学的各阶段的合格率情况</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人均学习进度分布与</w:t>
            </w:r>
            <w:r>
              <w:rPr>
                <w:rFonts w:hint="default" w:ascii="仿宋" w:hAnsi="仿宋" w:eastAsia="仿宋" w:cs="黑体"/>
                <w:bCs/>
                <w:color w:val="auto"/>
                <w:szCs w:val="21"/>
                <w:highlight w:val="none"/>
                <w:lang w:eastAsia="zh-Hans"/>
              </w:rPr>
              <w:t>平均</w:t>
            </w:r>
            <w:r>
              <w:rPr>
                <w:rFonts w:hint="eastAsia" w:ascii="仿宋" w:hAnsi="仿宋" w:eastAsia="仿宋" w:cs="黑体"/>
                <w:bCs/>
                <w:color w:val="auto"/>
                <w:szCs w:val="21"/>
                <w:highlight w:val="none"/>
                <w:lang w:val="en-US" w:eastAsia="zh-Hans"/>
              </w:rPr>
              <w:t>掌握度分布等情况</w:t>
            </w:r>
          </w:p>
          <w:p>
            <w:pPr>
              <w:widowControl w:val="0"/>
              <w:spacing w:line="360" w:lineRule="exact"/>
              <w:ind w:firstLine="420" w:firstLineChars="200"/>
              <w:textAlignment w:val="auto"/>
              <w:rPr>
                <w:rFonts w:hint="default" w:ascii="仿宋" w:hAnsi="仿宋" w:eastAsia="仿宋" w:cs="黑体"/>
                <w:bCs/>
                <w:color w:val="auto"/>
                <w:szCs w:val="21"/>
                <w:highlight w:val="none"/>
                <w:lang w:val="en-US" w:eastAsia="zh-CN"/>
              </w:rPr>
            </w:pPr>
            <w:r>
              <w:rPr>
                <w:rFonts w:hint="eastAsia" w:ascii="仿宋" w:hAnsi="仿宋" w:eastAsia="仿宋" w:cs="黑体"/>
                <w:bCs/>
                <w:color w:val="auto"/>
                <w:szCs w:val="21"/>
                <w:highlight w:val="none"/>
                <w:lang w:val="en-US" w:eastAsia="zh-CN"/>
              </w:rPr>
              <w:t>3）支持树状知识地图查看学生掌握度：基于课程图谱中构建的树状知识地图，查看每一知识点的平均掌握度。支持放大、缩小、全屏知识地图，支持展开收起树状知识节点，支持搜索知识地图中的知识点。</w:t>
            </w:r>
          </w:p>
          <w:p>
            <w:pPr>
              <w:widowControl w:val="0"/>
              <w:spacing w:line="360" w:lineRule="exact"/>
              <w:ind w:firstLine="420" w:firstLineChars="200"/>
              <w:textAlignment w:val="auto"/>
              <w:rPr>
                <w:rFonts w:hint="default" w:ascii="仿宋" w:hAnsi="仿宋" w:eastAsia="仿宋" w:cs="黑体"/>
                <w:bCs/>
                <w:color w:val="auto"/>
                <w:szCs w:val="21"/>
                <w:highlight w:val="none"/>
                <w:lang w:val="en-US" w:eastAsia="zh-CN"/>
              </w:rPr>
            </w:pPr>
            <w:r>
              <w:rPr>
                <w:rFonts w:hint="eastAsia" w:ascii="仿宋" w:hAnsi="仿宋" w:eastAsia="仿宋" w:cs="黑体"/>
                <w:bCs/>
                <w:color w:val="auto"/>
                <w:szCs w:val="21"/>
                <w:highlight w:val="none"/>
                <w:lang w:val="en-US" w:eastAsia="zh-CN"/>
              </w:rPr>
              <w:t>4）支持网状知识图谱查看学生掌握度：基于课程图谱中构建的网状知识图谱，查看每一知识点的平均掌握度。支持放大、缩小知识图谱，支持搜索知识图谱中的知识点。</w:t>
            </w:r>
          </w:p>
          <w:p>
            <w:pPr>
              <w:widowControl w:val="0"/>
              <w:spacing w:line="360" w:lineRule="exact"/>
              <w:ind w:firstLine="420" w:firstLineChars="200"/>
              <w:textAlignment w:val="auto"/>
              <w:rPr>
                <w:rFonts w:hint="default" w:ascii="仿宋" w:hAnsi="仿宋" w:eastAsia="仿宋" w:cs="黑体"/>
                <w:bCs/>
                <w:color w:val="auto"/>
                <w:szCs w:val="21"/>
                <w:highlight w:val="none"/>
                <w:lang w:val="en-US" w:eastAsia="zh-CN"/>
              </w:rPr>
            </w:pPr>
            <w:r>
              <w:rPr>
                <w:rFonts w:hint="eastAsia" w:ascii="仿宋" w:hAnsi="仿宋" w:eastAsia="仿宋" w:cs="黑体"/>
                <w:bCs/>
                <w:color w:val="auto"/>
                <w:szCs w:val="21"/>
                <w:highlight w:val="none"/>
                <w:lang w:val="en-US" w:eastAsia="zh-CN"/>
              </w:rPr>
              <w:t>5）支持查看学生学习详情：可查看课程内的每位学生的学习详情，包含学生加入课程的时间、课程内知识点的学习进度以及已学内容的掌握度。</w:t>
            </w:r>
          </w:p>
          <w:p>
            <w:pPr>
              <w:widowControl w:val="0"/>
              <w:spacing w:line="360" w:lineRule="exact"/>
              <w:ind w:firstLine="420" w:firstLineChars="200"/>
              <w:textAlignment w:val="auto"/>
              <w:rPr>
                <w:rFonts w:hint="default" w:ascii="仿宋" w:hAnsi="仿宋" w:eastAsia="仿宋" w:cs="黑体"/>
                <w:bCs/>
                <w:color w:val="auto"/>
                <w:szCs w:val="21"/>
                <w:highlight w:val="none"/>
                <w:lang w:val="en-US" w:eastAsia="zh-CN"/>
              </w:rPr>
            </w:pPr>
            <w:r>
              <w:rPr>
                <w:rFonts w:hint="eastAsia" w:ascii="仿宋" w:hAnsi="仿宋" w:eastAsia="仿宋" w:cs="黑体"/>
                <w:bCs/>
                <w:color w:val="auto"/>
                <w:szCs w:val="21"/>
                <w:highlight w:val="none"/>
                <w:lang w:val="en-US" w:eastAsia="zh-CN"/>
              </w:rPr>
              <w:t>6）支持查看知识点学习详情：可查看每个知识点的学生完成率以及近一周的提升情况，可查看每个知识点的平均掌握度以及不同范围掌握度的学生分布情况。</w:t>
            </w:r>
          </w:p>
          <w:p>
            <w:pPr>
              <w:widowControl w:val="0"/>
              <w:spacing w:line="360" w:lineRule="exact"/>
              <w:ind w:firstLine="420" w:firstLineChars="200"/>
              <w:textAlignment w:val="auto"/>
              <w:rPr>
                <w:rFonts w:hint="eastAsia" w:ascii="仿宋" w:hAnsi="仿宋" w:eastAsia="仿宋" w:cs="黑体"/>
                <w:bCs/>
                <w:color w:val="auto"/>
                <w:szCs w:val="21"/>
                <w:highlight w:val="none"/>
                <w:lang w:val="en-US" w:eastAsia="zh-CN"/>
              </w:rPr>
            </w:pPr>
            <w:r>
              <w:rPr>
                <w:rFonts w:hint="eastAsia" w:ascii="仿宋" w:hAnsi="仿宋" w:eastAsia="仿宋" w:cs="黑体"/>
                <w:bCs/>
                <w:color w:val="auto"/>
                <w:szCs w:val="21"/>
                <w:highlight w:val="none"/>
                <w:lang w:val="en-US" w:eastAsia="zh-CN"/>
              </w:rPr>
              <w:t>7）支持查看学生个人分析报告：可查看学生的所有知识点学习的平均掌握度、资料总学习时长、总练习时长、总练习次数。可查看学生对每个知识点学习的掌握度以及班级的平均掌握度，用于比较学生在课程内的当前学习水平。可查看学生对每个知识点的资料学习时长、练习时长、练习次数。</w:t>
            </w:r>
          </w:p>
          <w:p>
            <w:pPr>
              <w:widowControl w:val="0"/>
              <w:spacing w:line="360" w:lineRule="exact"/>
              <w:ind w:firstLine="420" w:firstLineChars="200"/>
              <w:textAlignment w:val="auto"/>
              <w:rPr>
                <w:rFonts w:hint="default" w:ascii="仿宋" w:hAnsi="仿宋" w:eastAsia="仿宋" w:cs="黑体"/>
                <w:bCs/>
                <w:color w:val="auto"/>
                <w:szCs w:val="21"/>
                <w:highlight w:val="none"/>
                <w:lang w:eastAsia="zh-Hans"/>
              </w:rPr>
            </w:pPr>
            <w:r>
              <w:rPr>
                <w:rFonts w:hint="default" w:ascii="仿宋" w:hAnsi="仿宋" w:eastAsia="仿宋" w:cs="黑体"/>
                <w:bCs/>
                <w:color w:val="auto"/>
                <w:szCs w:val="21"/>
                <w:highlight w:val="none"/>
                <w:lang w:eastAsia="zh-CN"/>
              </w:rPr>
              <w:t>8）</w:t>
            </w:r>
            <w:r>
              <w:rPr>
                <w:rFonts w:hint="eastAsia" w:ascii="仿宋" w:hAnsi="仿宋" w:eastAsia="仿宋" w:cs="黑体"/>
                <w:bCs/>
                <w:color w:val="auto"/>
                <w:szCs w:val="21"/>
                <w:highlight w:val="none"/>
                <w:lang w:val="en-US" w:eastAsia="zh-Hans"/>
              </w:rPr>
              <w:t>支持分析每日学情况简讯</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包括今日学生上线数量</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老师上线数量</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教师团队建设数据</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包括</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教授</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副教授</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讲师</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助教等身份</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学生学习相关数据</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学生学习总人次</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参与学生人数</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参与率</w:t>
            </w:r>
            <w:r>
              <w:rPr>
                <w:rFonts w:hint="default" w:ascii="仿宋" w:hAnsi="仿宋" w:eastAsia="仿宋" w:cs="黑体"/>
                <w:bCs/>
                <w:color w:val="auto"/>
                <w:szCs w:val="21"/>
                <w:highlight w:val="none"/>
                <w:lang w:eastAsia="zh-Hans"/>
              </w:rPr>
              <w:t>）。</w:t>
            </w:r>
          </w:p>
          <w:p>
            <w:pPr>
              <w:widowControl w:val="0"/>
              <w:spacing w:line="360" w:lineRule="exact"/>
              <w:ind w:firstLine="420" w:firstLineChars="200"/>
              <w:textAlignment w:val="auto"/>
              <w:rPr>
                <w:rFonts w:hint="default" w:ascii="仿宋" w:hAnsi="仿宋" w:eastAsia="仿宋" w:cs="黑体"/>
                <w:bCs/>
                <w:color w:val="auto"/>
                <w:szCs w:val="21"/>
                <w:highlight w:val="none"/>
                <w:lang w:eastAsia="zh-Hans"/>
              </w:rPr>
            </w:pPr>
            <w:r>
              <w:rPr>
                <w:rFonts w:hint="default" w:ascii="仿宋" w:hAnsi="仿宋" w:eastAsia="仿宋" w:cs="黑体"/>
                <w:bCs/>
                <w:color w:val="auto"/>
                <w:szCs w:val="21"/>
                <w:highlight w:val="none"/>
                <w:lang w:eastAsia="zh-Hans"/>
              </w:rPr>
              <w:t>9）</w:t>
            </w:r>
            <w:r>
              <w:rPr>
                <w:rFonts w:hint="eastAsia" w:ascii="仿宋" w:hAnsi="仿宋" w:eastAsia="仿宋" w:cs="黑体"/>
                <w:bCs/>
                <w:color w:val="auto"/>
                <w:szCs w:val="21"/>
                <w:highlight w:val="none"/>
                <w:lang w:val="en-US" w:eastAsia="zh-Hans"/>
              </w:rPr>
              <w:t>支持分析课程图谱运行成果</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分析数据包括稳定运行时长</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人均学习进度</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平均掌握度</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学生学习合格率等</w:t>
            </w:r>
            <w:r>
              <w:rPr>
                <w:rFonts w:hint="default" w:ascii="仿宋" w:hAnsi="仿宋" w:eastAsia="仿宋" w:cs="黑体"/>
                <w:bCs/>
                <w:color w:val="auto"/>
                <w:szCs w:val="21"/>
                <w:highlight w:val="none"/>
                <w:lang w:eastAsia="zh-Hans"/>
              </w:rPr>
              <w:t>。</w:t>
            </w:r>
          </w:p>
          <w:p>
            <w:pPr>
              <w:widowControl w:val="0"/>
              <w:spacing w:line="360" w:lineRule="exact"/>
              <w:ind w:firstLine="420" w:firstLineChars="200"/>
              <w:textAlignment w:val="auto"/>
              <w:rPr>
                <w:rFonts w:hint="default" w:ascii="仿宋" w:hAnsi="仿宋" w:eastAsia="仿宋" w:cs="黑体"/>
                <w:bCs/>
                <w:color w:val="auto"/>
                <w:szCs w:val="21"/>
                <w:highlight w:val="none"/>
                <w:lang w:eastAsia="zh-Hans"/>
              </w:rPr>
            </w:pPr>
            <w:r>
              <w:rPr>
                <w:rFonts w:hint="default" w:ascii="仿宋" w:hAnsi="仿宋" w:eastAsia="仿宋" w:cs="黑体"/>
                <w:bCs/>
                <w:color w:val="auto"/>
                <w:szCs w:val="21"/>
                <w:highlight w:val="none"/>
                <w:lang w:eastAsia="zh-Hans"/>
              </w:rPr>
              <w:t>10）</w:t>
            </w:r>
            <w:r>
              <w:rPr>
                <w:rFonts w:hint="eastAsia" w:ascii="仿宋" w:hAnsi="仿宋" w:eastAsia="仿宋" w:cs="黑体"/>
                <w:bCs/>
                <w:color w:val="auto"/>
                <w:szCs w:val="21"/>
                <w:highlight w:val="none"/>
                <w:lang w:val="en-US" w:eastAsia="zh-Hans"/>
              </w:rPr>
              <w:t>支持分析课程学习变化趋势</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分析包括学习人次变化趋势</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人均学习进度变化趋势</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平均掌握度变化趋势</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合格率变化趋势等</w:t>
            </w:r>
            <w:r>
              <w:rPr>
                <w:rFonts w:hint="default" w:ascii="仿宋" w:hAnsi="仿宋" w:eastAsia="仿宋" w:cs="黑体"/>
                <w:bCs/>
                <w:color w:val="auto"/>
                <w:szCs w:val="21"/>
                <w:highlight w:val="none"/>
                <w:lang w:eastAsia="zh-Hans"/>
              </w:rPr>
              <w:t>。</w:t>
            </w:r>
          </w:p>
          <w:p>
            <w:pPr>
              <w:widowControl w:val="0"/>
              <w:spacing w:line="360" w:lineRule="exact"/>
              <w:ind w:firstLine="420" w:firstLineChars="200"/>
              <w:textAlignment w:val="auto"/>
              <w:rPr>
                <w:rFonts w:hint="default" w:ascii="仿宋" w:hAnsi="仿宋" w:eastAsia="仿宋" w:cs="黑体"/>
                <w:bCs/>
                <w:color w:val="auto"/>
                <w:szCs w:val="21"/>
                <w:highlight w:val="none"/>
                <w:lang w:eastAsia="zh-Hans"/>
              </w:rPr>
            </w:pPr>
            <w:r>
              <w:rPr>
                <w:rFonts w:hint="eastAsia" w:ascii="仿宋" w:hAnsi="仿宋" w:eastAsia="仿宋" w:cs="黑体"/>
                <w:bCs/>
                <w:color w:val="auto"/>
                <w:szCs w:val="21"/>
                <w:highlight w:val="none"/>
                <w:lang w:val="en-US" w:eastAsia="zh-CN"/>
              </w:rPr>
              <w:t>11）</w:t>
            </w:r>
            <w:r>
              <w:rPr>
                <w:rFonts w:hint="default" w:ascii="仿宋" w:hAnsi="仿宋" w:eastAsia="仿宋" w:cs="黑体"/>
                <w:bCs/>
                <w:color w:val="auto"/>
                <w:szCs w:val="21"/>
                <w:highlight w:val="none"/>
                <w:lang w:val="en-US" w:eastAsia="zh-CN"/>
              </w:rPr>
              <w:t>支持系统筛选搜索结果内容，搜索结果内容包含学术资料、视频资料、AI大模型智能问答等内容。</w:t>
            </w:r>
          </w:p>
          <w:p>
            <w:pPr>
              <w:widowControl w:val="0"/>
              <w:spacing w:line="360" w:lineRule="exact"/>
              <w:ind w:firstLine="420" w:firstLineChars="200"/>
              <w:textAlignment w:val="auto"/>
              <w:rPr>
                <w:rFonts w:hint="default" w:ascii="仿宋" w:hAnsi="仿宋" w:eastAsia="仿宋" w:cs="黑体"/>
                <w:bCs/>
                <w:color w:val="auto"/>
                <w:szCs w:val="21"/>
                <w:highlight w:val="none"/>
                <w:lang w:val="en-US" w:eastAsia="zh-CN"/>
              </w:rPr>
            </w:pPr>
            <w:r>
              <w:rPr>
                <w:rFonts w:hint="eastAsia" w:ascii="仿宋" w:hAnsi="仿宋" w:eastAsia="仿宋" w:cs="黑体"/>
                <w:bCs/>
                <w:color w:val="auto"/>
                <w:szCs w:val="21"/>
                <w:highlight w:val="none"/>
                <w:lang w:val="en-US" w:eastAsia="zh-CN"/>
              </w:rPr>
              <w:t>12）</w:t>
            </w:r>
            <w:r>
              <w:rPr>
                <w:rFonts w:hint="default" w:ascii="仿宋" w:hAnsi="仿宋" w:eastAsia="仿宋" w:cs="黑体"/>
                <w:bCs/>
                <w:color w:val="auto"/>
                <w:szCs w:val="21"/>
                <w:highlight w:val="none"/>
                <w:lang w:val="en-US" w:eastAsia="zh-CN"/>
              </w:rPr>
              <w:t>支持对知识点进行学术资料的推荐，包括论文库资料，其中论文库资料可通过AI技术对各类学术资料进行内容描述，同时支持分析问题的学术方向研究分析，包含各位研究方向的研究趋势、相关研究方向、发表趋势分析、知识主题分析等内容，支持系统筛选搜索结果内容，搜索结果内容包含学术资料、视频资料、AI大模型智能问答等内容。支持通过AI对相关主题进行学术资料推荐。</w:t>
            </w:r>
          </w:p>
          <w:p>
            <w:pPr>
              <w:widowControl w:val="0"/>
              <w:spacing w:line="360" w:lineRule="exact"/>
              <w:ind w:firstLine="420" w:firstLineChars="200"/>
              <w:textAlignment w:val="auto"/>
              <w:rPr>
                <w:rFonts w:hint="default" w:ascii="仿宋" w:hAnsi="仿宋" w:eastAsia="仿宋" w:cs="黑体"/>
                <w:bCs/>
                <w:color w:val="auto"/>
                <w:szCs w:val="21"/>
                <w:highlight w:val="none"/>
                <w:lang w:val="en-US" w:eastAsia="zh-Hans"/>
              </w:rPr>
            </w:pPr>
            <w:r>
              <w:rPr>
                <w:rFonts w:hint="eastAsia" w:ascii="仿宋" w:hAnsi="仿宋" w:eastAsia="仿宋" w:cs="黑体"/>
                <w:bCs/>
                <w:color w:val="auto"/>
                <w:szCs w:val="21"/>
                <w:highlight w:val="none"/>
                <w:lang w:val="en-US" w:eastAsia="zh-CN"/>
              </w:rPr>
              <w:t>13）支持通过系统自动生成知识图谱的知识口令，协助老师补充新形态教材资源建设内容。</w:t>
            </w:r>
          </w:p>
          <w:p>
            <w:pPr>
              <w:widowControl w:val="0"/>
              <w:spacing w:line="360" w:lineRule="exact"/>
              <w:ind w:firstLine="420" w:firstLineChars="200"/>
              <w:textAlignment w:val="auto"/>
              <w:rPr>
                <w:rFonts w:hint="eastAsia" w:ascii="仿宋" w:hAnsi="仿宋" w:eastAsia="仿宋" w:cs="黑体"/>
                <w:bCs/>
                <w:color w:val="auto"/>
                <w:szCs w:val="21"/>
                <w:highlight w:val="none"/>
                <w:lang w:val="en-US" w:eastAsia="zh-Hans"/>
              </w:rPr>
            </w:pPr>
            <w:r>
              <w:rPr>
                <w:rFonts w:hint="eastAsia" w:ascii="仿宋" w:hAnsi="仿宋" w:eastAsia="仿宋" w:cs="黑体"/>
                <w:bCs/>
                <w:color w:val="auto"/>
                <w:szCs w:val="21"/>
                <w:highlight w:val="none"/>
                <w:lang w:val="en-US" w:eastAsia="zh-CN"/>
              </w:rPr>
              <w:t xml:space="preserve">2 </w:t>
            </w:r>
            <w:r>
              <w:rPr>
                <w:rFonts w:hint="eastAsia" w:ascii="仿宋" w:hAnsi="仿宋" w:eastAsia="仿宋" w:cs="黑体"/>
                <w:bCs/>
                <w:color w:val="auto"/>
                <w:szCs w:val="21"/>
                <w:highlight w:val="none"/>
                <w:lang w:val="en-US" w:eastAsia="zh-Hans"/>
              </w:rPr>
              <w:t>课程</w:t>
            </w:r>
            <w:r>
              <w:rPr>
                <w:rFonts w:hint="eastAsia" w:ascii="仿宋" w:hAnsi="仿宋" w:eastAsia="仿宋" w:cs="黑体"/>
                <w:bCs/>
                <w:color w:val="auto"/>
                <w:szCs w:val="21"/>
                <w:highlight w:val="none"/>
                <w:lang w:val="en-US" w:eastAsia="zh-CN"/>
              </w:rPr>
              <w:t>图谱学习</w:t>
            </w:r>
            <w:r>
              <w:rPr>
                <w:rFonts w:hint="eastAsia" w:ascii="仿宋" w:hAnsi="仿宋" w:eastAsia="仿宋" w:cs="黑体"/>
                <w:bCs/>
                <w:color w:val="auto"/>
                <w:szCs w:val="21"/>
                <w:highlight w:val="none"/>
                <w:lang w:val="en-US" w:eastAsia="zh-Hans"/>
              </w:rPr>
              <w:t>平台</w:t>
            </w:r>
          </w:p>
          <w:p>
            <w:pPr>
              <w:widowControl w:val="0"/>
              <w:spacing w:line="360" w:lineRule="exact"/>
              <w:ind w:firstLine="420" w:firstLineChars="200"/>
              <w:textAlignment w:val="auto"/>
              <w:rPr>
                <w:rFonts w:hint="eastAsia" w:ascii="仿宋" w:hAnsi="仿宋" w:eastAsia="仿宋" w:cs="黑体"/>
                <w:bCs/>
                <w:color w:val="auto"/>
                <w:szCs w:val="21"/>
                <w:highlight w:val="none"/>
                <w:lang w:val="en-US" w:eastAsia="zh-CN"/>
              </w:rPr>
            </w:pPr>
            <w:r>
              <w:rPr>
                <w:rFonts w:hint="eastAsia" w:ascii="仿宋" w:hAnsi="仿宋" w:eastAsia="仿宋" w:cs="黑体"/>
                <w:bCs/>
                <w:color w:val="auto"/>
                <w:szCs w:val="21"/>
                <w:highlight w:val="none"/>
                <w:lang w:val="en-US" w:eastAsia="zh-CN"/>
              </w:rPr>
              <w:t>1）支持知识图谱学习：基于树状知识地图和网状知识图谱，可查看每一知识点的掌握度情况。支持查看网状知识图谱的任一知识节点（包含主题、知识点、属性等）的知识详情。知识详情包括知识节点的标签、别名、描述、视频资源、教材资源、网络资源、知识关系、知识点属性等内容。</w:t>
            </w:r>
          </w:p>
          <w:p>
            <w:pPr>
              <w:widowControl w:val="0"/>
              <w:spacing w:line="360" w:lineRule="exact"/>
              <w:ind w:firstLine="420" w:firstLineChars="200"/>
              <w:textAlignment w:val="auto"/>
              <w:rPr>
                <w:rFonts w:hint="default" w:ascii="仿宋" w:hAnsi="仿宋" w:eastAsia="仿宋" w:cs="黑体"/>
                <w:bCs/>
                <w:color w:val="auto"/>
                <w:szCs w:val="21"/>
                <w:highlight w:val="none"/>
                <w:lang w:eastAsia="zh-Hans"/>
              </w:rPr>
            </w:pPr>
            <w:r>
              <w:rPr>
                <w:rFonts w:hint="default" w:ascii="仿宋" w:hAnsi="仿宋" w:eastAsia="仿宋" w:cs="黑体"/>
                <w:bCs/>
                <w:color w:val="auto"/>
                <w:szCs w:val="21"/>
                <w:highlight w:val="none"/>
                <w:lang w:eastAsia="zh-CN"/>
              </w:rPr>
              <w:t>2）</w:t>
            </w:r>
            <w:r>
              <w:rPr>
                <w:rFonts w:hint="eastAsia" w:ascii="仿宋" w:hAnsi="仿宋" w:eastAsia="仿宋" w:cs="黑体"/>
                <w:bCs/>
                <w:color w:val="auto"/>
                <w:szCs w:val="21"/>
                <w:highlight w:val="none"/>
                <w:lang w:val="en-US" w:eastAsia="zh-Hans"/>
              </w:rPr>
              <w:t>支持学生通过主题</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子主题</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知识点模式进行学习</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开放传统学习渠道给到学生</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帮助学生完成日常学习</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学还是</w:t>
            </w:r>
            <w:r>
              <w:rPr>
                <w:rFonts w:hint="default" w:ascii="仿宋" w:hAnsi="仿宋" w:eastAsia="仿宋" w:cs="黑体"/>
                <w:bCs/>
                <w:color w:val="auto"/>
                <w:szCs w:val="21"/>
                <w:highlight w:val="none"/>
                <w:lang w:eastAsia="zh-Hans"/>
              </w:rPr>
              <w:t>那个</w:t>
            </w:r>
            <w:r>
              <w:rPr>
                <w:rFonts w:hint="eastAsia" w:ascii="仿宋" w:hAnsi="仿宋" w:eastAsia="仿宋" w:cs="黑体"/>
                <w:bCs/>
                <w:color w:val="auto"/>
                <w:szCs w:val="21"/>
                <w:highlight w:val="none"/>
                <w:lang w:val="en-US" w:eastAsia="zh-Hans"/>
              </w:rPr>
              <w:t>可通过主题</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子主题</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知识点的模式直观观看全部的知识点内容与知识点掌握度</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并根据个人意愿自主选择学习内容进行学习</w:t>
            </w:r>
            <w:r>
              <w:rPr>
                <w:rFonts w:hint="default" w:ascii="仿宋" w:hAnsi="仿宋" w:eastAsia="仿宋" w:cs="黑体"/>
                <w:bCs/>
                <w:color w:val="auto"/>
                <w:szCs w:val="21"/>
                <w:highlight w:val="none"/>
                <w:lang w:eastAsia="zh-Hans"/>
              </w:rPr>
              <w:t>。</w:t>
            </w:r>
          </w:p>
          <w:p>
            <w:pPr>
              <w:widowControl w:val="0"/>
              <w:spacing w:line="360" w:lineRule="exact"/>
              <w:ind w:firstLine="420" w:firstLineChars="200"/>
              <w:textAlignment w:val="auto"/>
              <w:rPr>
                <w:rFonts w:hint="default" w:ascii="仿宋" w:hAnsi="仿宋" w:eastAsia="仿宋" w:cs="黑体"/>
                <w:bCs/>
                <w:color w:val="auto"/>
                <w:szCs w:val="21"/>
                <w:highlight w:val="none"/>
                <w:lang w:val="en-US" w:eastAsia="zh-CN"/>
              </w:rPr>
            </w:pPr>
            <w:r>
              <w:rPr>
                <w:rFonts w:hint="default" w:ascii="仿宋" w:hAnsi="仿宋" w:eastAsia="仿宋" w:cs="黑体"/>
                <w:bCs/>
                <w:color w:val="auto"/>
                <w:szCs w:val="21"/>
                <w:highlight w:val="none"/>
                <w:lang w:eastAsia="zh-CN"/>
              </w:rPr>
              <w:t>3</w:t>
            </w:r>
            <w:r>
              <w:rPr>
                <w:rFonts w:hint="eastAsia" w:ascii="仿宋" w:hAnsi="仿宋" w:eastAsia="仿宋" w:cs="黑体"/>
                <w:bCs/>
                <w:color w:val="auto"/>
                <w:szCs w:val="21"/>
                <w:highlight w:val="none"/>
                <w:lang w:val="en-US" w:eastAsia="zh-CN"/>
              </w:rPr>
              <w:t>）支持知识点练习：支持客观题（单选题、多选题、判断题）的自动</w:t>
            </w:r>
            <w:r>
              <w:rPr>
                <w:rFonts w:hint="default" w:ascii="仿宋" w:hAnsi="仿宋" w:eastAsia="仿宋" w:cs="黑体"/>
                <w:bCs/>
                <w:color w:val="auto"/>
                <w:szCs w:val="21"/>
                <w:highlight w:val="none"/>
                <w:lang w:eastAsia="zh-CN"/>
              </w:rPr>
              <w:t>判断</w:t>
            </w:r>
            <w:r>
              <w:rPr>
                <w:rFonts w:hint="eastAsia" w:ascii="仿宋" w:hAnsi="仿宋" w:eastAsia="仿宋" w:cs="黑体"/>
                <w:bCs/>
                <w:color w:val="auto"/>
                <w:szCs w:val="21"/>
                <w:highlight w:val="none"/>
                <w:lang w:val="en-US" w:eastAsia="zh-CN"/>
              </w:rPr>
              <w:t>题和主观题（问答题、名词解释题等）的查看学习。</w:t>
            </w:r>
          </w:p>
          <w:p>
            <w:pPr>
              <w:widowControl w:val="0"/>
              <w:spacing w:line="360" w:lineRule="exact"/>
              <w:ind w:firstLine="420" w:firstLineChars="200"/>
              <w:textAlignment w:val="auto"/>
              <w:rPr>
                <w:rFonts w:hint="default" w:ascii="仿宋" w:hAnsi="仿宋" w:eastAsia="仿宋" w:cs="黑体"/>
                <w:bCs/>
                <w:color w:val="auto"/>
                <w:szCs w:val="21"/>
                <w:highlight w:val="none"/>
                <w:lang w:val="en-US" w:eastAsia="zh-CN"/>
              </w:rPr>
            </w:pPr>
            <w:r>
              <w:rPr>
                <w:rFonts w:hint="default" w:ascii="仿宋" w:hAnsi="仿宋" w:eastAsia="仿宋" w:cs="黑体"/>
                <w:bCs/>
                <w:color w:val="auto"/>
                <w:szCs w:val="21"/>
                <w:highlight w:val="none"/>
                <w:lang w:eastAsia="zh-CN"/>
              </w:rPr>
              <w:t>4</w:t>
            </w:r>
            <w:r>
              <w:rPr>
                <w:rFonts w:hint="eastAsia" w:ascii="仿宋" w:hAnsi="仿宋" w:eastAsia="仿宋" w:cs="黑体"/>
                <w:bCs/>
                <w:color w:val="auto"/>
                <w:szCs w:val="21"/>
                <w:highlight w:val="none"/>
                <w:lang w:val="en-US" w:eastAsia="zh-CN"/>
              </w:rPr>
              <w:t>）支持问题图谱学习：支持以问题为导向的学习，通过“全局层问题——概念层问题——方法层问题”三层问题模型结构，查看解决课程经典问题所需要掌握的知识点。</w:t>
            </w:r>
          </w:p>
          <w:p>
            <w:pPr>
              <w:widowControl w:val="0"/>
              <w:spacing w:line="360" w:lineRule="exact"/>
              <w:ind w:firstLine="420" w:firstLineChars="200"/>
              <w:textAlignment w:val="auto"/>
              <w:rPr>
                <w:rFonts w:hint="default" w:ascii="仿宋" w:hAnsi="仿宋" w:eastAsia="仿宋" w:cs="黑体"/>
                <w:bCs/>
                <w:color w:val="auto"/>
                <w:szCs w:val="21"/>
                <w:highlight w:val="none"/>
                <w:lang w:val="en-US" w:eastAsia="zh-CN"/>
              </w:rPr>
            </w:pPr>
            <w:r>
              <w:rPr>
                <w:rFonts w:hint="default" w:ascii="仿宋" w:hAnsi="仿宋" w:eastAsia="仿宋" w:cs="黑体"/>
                <w:bCs/>
                <w:color w:val="auto"/>
                <w:szCs w:val="21"/>
                <w:highlight w:val="none"/>
                <w:lang w:eastAsia="zh-CN"/>
              </w:rPr>
              <w:t>5</w:t>
            </w:r>
            <w:r>
              <w:rPr>
                <w:rFonts w:hint="eastAsia" w:ascii="仿宋" w:hAnsi="仿宋" w:eastAsia="仿宋" w:cs="黑体"/>
                <w:bCs/>
                <w:color w:val="auto"/>
                <w:szCs w:val="21"/>
                <w:highlight w:val="none"/>
                <w:lang w:val="en-US" w:eastAsia="zh-CN"/>
              </w:rPr>
              <w:t>）支持能力图谱学习：可查看支撑课程能力目标所需要掌握的知识点或需要解决的问题，帮助学生有目的</w:t>
            </w:r>
            <w:r>
              <w:rPr>
                <w:rFonts w:hint="default" w:ascii="仿宋" w:hAnsi="仿宋" w:eastAsia="仿宋" w:cs="黑体"/>
                <w:bCs/>
                <w:color w:val="auto"/>
                <w:szCs w:val="21"/>
                <w:highlight w:val="none"/>
                <w:lang w:eastAsia="zh-CN"/>
              </w:rPr>
              <w:t>地</w:t>
            </w:r>
            <w:r>
              <w:rPr>
                <w:rFonts w:hint="eastAsia" w:ascii="仿宋" w:hAnsi="仿宋" w:eastAsia="仿宋" w:cs="黑体"/>
                <w:bCs/>
                <w:color w:val="auto"/>
                <w:szCs w:val="21"/>
                <w:highlight w:val="none"/>
                <w:lang w:val="en-US" w:eastAsia="zh-CN"/>
              </w:rPr>
              <w:t>学习知识点以提高自己的专业素养和能力。</w:t>
            </w:r>
          </w:p>
          <w:p>
            <w:pPr>
              <w:widowControl w:val="0"/>
              <w:spacing w:line="360" w:lineRule="exact"/>
              <w:ind w:firstLine="420" w:firstLineChars="200"/>
              <w:textAlignment w:val="auto"/>
              <w:rPr>
                <w:rFonts w:hint="default" w:ascii="仿宋" w:hAnsi="仿宋" w:eastAsia="仿宋" w:cs="黑体"/>
                <w:bCs/>
                <w:color w:val="auto"/>
                <w:szCs w:val="21"/>
                <w:highlight w:val="none"/>
                <w:lang w:val="en-US" w:eastAsia="zh-CN"/>
              </w:rPr>
            </w:pPr>
            <w:r>
              <w:rPr>
                <w:rFonts w:hint="default" w:ascii="仿宋" w:hAnsi="仿宋" w:eastAsia="仿宋" w:cs="黑体"/>
                <w:bCs/>
                <w:color w:val="auto"/>
                <w:szCs w:val="21"/>
                <w:highlight w:val="none"/>
                <w:lang w:eastAsia="zh-CN"/>
              </w:rPr>
              <w:t>6</w:t>
            </w:r>
            <w:r>
              <w:rPr>
                <w:rFonts w:hint="eastAsia" w:ascii="仿宋" w:hAnsi="仿宋" w:eastAsia="仿宋" w:cs="黑体"/>
                <w:bCs/>
                <w:color w:val="auto"/>
                <w:szCs w:val="21"/>
                <w:highlight w:val="none"/>
                <w:lang w:val="en-US" w:eastAsia="zh-CN"/>
              </w:rPr>
              <w:t>）支持个人学习数据查看：可查看当前课程的学习进度以及已学内容的平均掌握度，学生可持续关注自己的学习进度和学习效果。</w:t>
            </w:r>
          </w:p>
          <w:p>
            <w:pPr>
              <w:widowControl w:val="0"/>
              <w:spacing w:line="360" w:lineRule="exact"/>
              <w:ind w:firstLine="420" w:firstLineChars="200"/>
              <w:textAlignment w:val="auto"/>
              <w:rPr>
                <w:rFonts w:hint="default" w:ascii="仿宋" w:hAnsi="仿宋" w:eastAsia="仿宋" w:cs="黑体"/>
                <w:bCs/>
                <w:color w:val="auto"/>
                <w:szCs w:val="21"/>
                <w:highlight w:val="none"/>
                <w:lang w:eastAsia="zh-Hans"/>
              </w:rPr>
            </w:pPr>
            <w:r>
              <w:rPr>
                <w:rFonts w:hint="eastAsia" w:ascii="仿宋" w:hAnsi="仿宋" w:eastAsia="仿宋" w:cs="黑体"/>
                <w:bCs/>
                <w:color w:val="auto"/>
                <w:szCs w:val="21"/>
                <w:highlight w:val="none"/>
              </w:rPr>
              <w:t>▲</w:t>
            </w:r>
            <w:r>
              <w:rPr>
                <w:rFonts w:hint="default" w:ascii="仿宋" w:hAnsi="仿宋" w:eastAsia="仿宋" w:cs="黑体"/>
                <w:bCs/>
                <w:color w:val="auto"/>
                <w:szCs w:val="21"/>
                <w:highlight w:val="none"/>
                <w:lang w:eastAsia="zh-CN"/>
              </w:rPr>
              <w:t>7</w:t>
            </w:r>
            <w:r>
              <w:rPr>
                <w:rFonts w:hint="eastAsia" w:ascii="仿宋" w:hAnsi="仿宋" w:eastAsia="仿宋" w:cs="黑体"/>
                <w:bCs/>
                <w:color w:val="auto"/>
                <w:szCs w:val="21"/>
                <w:highlight w:val="none"/>
                <w:lang w:val="en-US" w:eastAsia="zh-CN"/>
              </w:rPr>
              <w:t>）</w:t>
            </w:r>
            <w:r>
              <w:rPr>
                <w:rFonts w:hint="eastAsia" w:ascii="仿宋" w:hAnsi="仿宋" w:eastAsia="仿宋" w:cs="黑体"/>
                <w:bCs/>
                <w:color w:val="auto"/>
                <w:szCs w:val="21"/>
                <w:highlight w:val="none"/>
                <w:lang w:val="en-US" w:eastAsia="zh-Hans"/>
              </w:rPr>
              <w:t>支持用户一键登录小程序进行学习</w:t>
            </w:r>
            <w:r>
              <w:rPr>
                <w:rFonts w:hint="eastAsia" w:ascii="仿宋" w:hAnsi="仿宋" w:eastAsia="仿宋" w:cs="黑体"/>
                <w:bCs/>
                <w:color w:val="auto"/>
                <w:szCs w:val="21"/>
                <w:highlight w:val="none"/>
                <w:lang w:val="en-US" w:eastAsia="zh-CN"/>
              </w:rPr>
              <w:t>：</w:t>
            </w:r>
            <w:r>
              <w:rPr>
                <w:rFonts w:hint="eastAsia" w:ascii="仿宋" w:hAnsi="仿宋" w:eastAsia="仿宋" w:cs="黑体"/>
                <w:bCs/>
                <w:color w:val="auto"/>
                <w:szCs w:val="21"/>
                <w:highlight w:val="none"/>
                <w:lang w:val="en-US" w:eastAsia="zh-Hans"/>
              </w:rPr>
              <w:t>已经入班的学生</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可一键进入小程序</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对于课程内容进行学习</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CN"/>
              </w:rPr>
              <w:t>小程序与网页版</w:t>
            </w:r>
            <w:r>
              <w:rPr>
                <w:rFonts w:hint="eastAsia" w:ascii="仿宋" w:hAnsi="仿宋" w:eastAsia="仿宋" w:cs="黑体"/>
                <w:bCs/>
                <w:color w:val="auto"/>
                <w:szCs w:val="21"/>
                <w:highlight w:val="none"/>
                <w:lang w:val="en-US" w:eastAsia="zh-Hans"/>
              </w:rPr>
              <w:t>互通</w:t>
            </w:r>
            <w:r>
              <w:rPr>
                <w:rFonts w:hint="eastAsia" w:ascii="仿宋" w:hAnsi="仿宋" w:eastAsia="仿宋" w:cs="黑体"/>
                <w:bCs/>
                <w:color w:val="auto"/>
                <w:szCs w:val="21"/>
                <w:highlight w:val="none"/>
                <w:lang w:val="en-US" w:eastAsia="zh-CN"/>
              </w:rPr>
              <w:t>学习数据与记录</w:t>
            </w:r>
            <w:r>
              <w:rPr>
                <w:rFonts w:hint="default" w:ascii="仿宋" w:hAnsi="仿宋" w:eastAsia="仿宋" w:cs="黑体"/>
                <w:bCs/>
                <w:color w:val="auto"/>
                <w:szCs w:val="21"/>
                <w:highlight w:val="none"/>
                <w:lang w:eastAsia="zh-Hans"/>
              </w:rPr>
              <w:t>。</w:t>
            </w:r>
          </w:p>
          <w:p>
            <w:pPr>
              <w:widowControl w:val="0"/>
              <w:spacing w:line="360" w:lineRule="exact"/>
              <w:ind w:firstLine="420" w:firstLineChars="200"/>
              <w:textAlignment w:val="auto"/>
              <w:rPr>
                <w:rFonts w:hint="default" w:ascii="仿宋" w:hAnsi="仿宋" w:eastAsia="仿宋" w:cs="黑体"/>
                <w:bCs/>
                <w:color w:val="auto"/>
                <w:szCs w:val="21"/>
                <w:highlight w:val="none"/>
                <w:lang w:eastAsia="zh-Hans"/>
              </w:rPr>
            </w:pPr>
            <w:r>
              <w:rPr>
                <w:rFonts w:hint="eastAsia" w:ascii="仿宋" w:hAnsi="仿宋" w:eastAsia="仿宋" w:cs="黑体"/>
                <w:bCs/>
                <w:color w:val="auto"/>
                <w:szCs w:val="21"/>
                <w:highlight w:val="none"/>
                <w:lang w:val="en-US" w:eastAsia="zh-CN"/>
              </w:rPr>
              <w:t>8</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支持系统布置教学任务</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通过任务包含知识点学习内容</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支持学生通过收集完成任务学习并收集学生学习数据进行分析</w:t>
            </w:r>
            <w:r>
              <w:rPr>
                <w:rFonts w:hint="default" w:ascii="仿宋" w:hAnsi="仿宋" w:eastAsia="仿宋" w:cs="黑体"/>
                <w:bCs/>
                <w:color w:val="auto"/>
                <w:szCs w:val="21"/>
                <w:highlight w:val="none"/>
                <w:lang w:eastAsia="zh-Hans"/>
              </w:rPr>
              <w:t>。</w:t>
            </w:r>
          </w:p>
          <w:p>
            <w:pPr>
              <w:widowControl w:val="0"/>
              <w:spacing w:line="360" w:lineRule="exact"/>
              <w:ind w:firstLine="420" w:firstLineChars="200"/>
              <w:textAlignment w:val="auto"/>
              <w:rPr>
                <w:rFonts w:hint="default" w:ascii="仿宋" w:hAnsi="仿宋" w:eastAsia="仿宋" w:cs="黑体"/>
                <w:bCs/>
                <w:color w:val="auto"/>
                <w:szCs w:val="21"/>
                <w:highlight w:val="none"/>
                <w:lang w:val="en-US" w:eastAsia="zh-CN"/>
              </w:rPr>
            </w:pPr>
            <w:r>
              <w:rPr>
                <w:rFonts w:hint="eastAsia" w:ascii="仿宋" w:hAnsi="仿宋" w:eastAsia="仿宋" w:cs="黑体"/>
                <w:bCs/>
                <w:color w:val="auto"/>
                <w:szCs w:val="21"/>
                <w:highlight w:val="none"/>
                <w:lang w:val="en-US" w:eastAsia="zh-CN"/>
              </w:rPr>
              <w:t>3. PPT插件</w:t>
            </w:r>
          </w:p>
          <w:p>
            <w:pPr>
              <w:widowControl w:val="0"/>
              <w:spacing w:line="360" w:lineRule="exact"/>
              <w:ind w:firstLine="420" w:firstLineChars="200"/>
              <w:textAlignment w:val="auto"/>
              <w:rPr>
                <w:rFonts w:hint="eastAsia" w:ascii="仿宋" w:hAnsi="仿宋" w:eastAsia="仿宋" w:cs="黑体"/>
                <w:bCs/>
                <w:color w:val="auto"/>
                <w:szCs w:val="21"/>
                <w:highlight w:val="none"/>
                <w:lang w:val="en-US" w:eastAsia="zh-CN"/>
              </w:rPr>
            </w:pPr>
            <w:r>
              <w:rPr>
                <w:rFonts w:hint="eastAsia" w:ascii="仿宋" w:hAnsi="仿宋" w:eastAsia="仿宋" w:cs="黑体"/>
                <w:bCs/>
                <w:color w:val="auto"/>
                <w:szCs w:val="21"/>
                <w:highlight w:val="none"/>
                <w:lang w:val="en-US" w:eastAsia="zh-CN"/>
              </w:rPr>
              <w:t>3.</w:t>
            </w:r>
            <w:r>
              <w:rPr>
                <w:rFonts w:hint="eastAsia" w:ascii="仿宋" w:hAnsi="仿宋" w:eastAsia="仿宋" w:cs="黑体"/>
                <w:bCs/>
                <w:color w:val="auto"/>
                <w:szCs w:val="21"/>
                <w:highlight w:val="none"/>
              </w:rPr>
              <w:t xml:space="preserve">1 </w:t>
            </w:r>
            <w:r>
              <w:rPr>
                <w:rFonts w:hint="eastAsia" w:ascii="仿宋" w:hAnsi="仿宋" w:eastAsia="仿宋" w:cs="黑体"/>
                <w:bCs/>
                <w:color w:val="auto"/>
                <w:szCs w:val="21"/>
                <w:highlight w:val="none"/>
                <w:lang w:val="en-US" w:eastAsia="zh-CN"/>
              </w:rPr>
              <w:t>插入建课数据</w:t>
            </w:r>
          </w:p>
          <w:p>
            <w:pPr>
              <w:widowControl w:val="0"/>
              <w:spacing w:line="360" w:lineRule="exact"/>
              <w:ind w:firstLine="420" w:firstLineChars="200"/>
              <w:textAlignment w:val="auto"/>
              <w:rPr>
                <w:rFonts w:hint="eastAsia" w:ascii="仿宋" w:hAnsi="仿宋" w:eastAsia="仿宋" w:cs="黑体"/>
                <w:bCs/>
                <w:color w:val="auto"/>
                <w:szCs w:val="21"/>
                <w:highlight w:val="none"/>
                <w:lang w:val="en-US" w:eastAsia="zh-CN"/>
              </w:rPr>
            </w:pPr>
            <w:r>
              <w:rPr>
                <w:rFonts w:hint="default" w:ascii="仿宋" w:hAnsi="仿宋" w:eastAsia="仿宋" w:cs="黑体"/>
                <w:bCs/>
                <w:color w:val="auto"/>
                <w:szCs w:val="21"/>
                <w:highlight w:val="none"/>
              </w:rPr>
              <w:t>1）</w:t>
            </w:r>
            <w:r>
              <w:rPr>
                <w:rFonts w:hint="eastAsia" w:ascii="仿宋" w:hAnsi="仿宋" w:eastAsia="仿宋" w:cs="黑体"/>
                <w:bCs/>
                <w:color w:val="auto"/>
                <w:szCs w:val="21"/>
                <w:highlight w:val="none"/>
                <w:lang w:val="en-US" w:eastAsia="zh-Hans"/>
              </w:rPr>
              <w:t>支持应用PPT插件将知识图谱相关资源</w:t>
            </w:r>
            <w:r>
              <w:rPr>
                <w:rFonts w:hint="default" w:ascii="仿宋" w:hAnsi="仿宋" w:eastAsia="仿宋" w:cs="黑体"/>
                <w:bCs/>
                <w:color w:val="auto"/>
                <w:szCs w:val="21"/>
                <w:highlight w:val="none"/>
                <w:lang w:eastAsia="zh-Hans"/>
              </w:rPr>
              <w:t>加入</w:t>
            </w:r>
            <w:r>
              <w:rPr>
                <w:rFonts w:hint="eastAsia" w:ascii="仿宋" w:hAnsi="仿宋" w:eastAsia="仿宋" w:cs="黑体"/>
                <w:bCs/>
                <w:color w:val="auto"/>
                <w:szCs w:val="21"/>
                <w:highlight w:val="none"/>
                <w:lang w:val="en-US" w:eastAsia="zh-Hans"/>
              </w:rPr>
              <w:t>PPT建设中</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PPT插件需支持WPS与OFFICE</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同时系统支持windows与macos系统</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引用的内容包含知识点</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问题体系</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教学资源</w:t>
            </w:r>
            <w:r>
              <w:rPr>
                <w:rFonts w:hint="default" w:ascii="仿宋" w:hAnsi="仿宋" w:eastAsia="仿宋" w:cs="黑体"/>
                <w:bCs/>
                <w:color w:val="auto"/>
                <w:szCs w:val="21"/>
                <w:highlight w:val="none"/>
                <w:lang w:eastAsia="zh-Hans"/>
              </w:rPr>
              <w:t>、</w:t>
            </w:r>
            <w:r>
              <w:rPr>
                <w:rFonts w:hint="eastAsia" w:ascii="仿宋" w:hAnsi="仿宋" w:eastAsia="仿宋" w:cs="黑体"/>
                <w:bCs/>
                <w:color w:val="auto"/>
                <w:szCs w:val="21"/>
                <w:highlight w:val="none"/>
                <w:lang w:val="en-US" w:eastAsia="zh-Hans"/>
              </w:rPr>
              <w:t>试题资源</w:t>
            </w:r>
            <w:r>
              <w:rPr>
                <w:rFonts w:hint="eastAsia" w:ascii="仿宋" w:hAnsi="仿宋" w:eastAsia="仿宋" w:cs="黑体"/>
                <w:bCs/>
                <w:color w:val="auto"/>
                <w:szCs w:val="21"/>
                <w:highlight w:val="none"/>
                <w:lang w:val="en-US" w:eastAsia="zh-CN"/>
              </w:rPr>
              <w:t>。</w:t>
            </w:r>
          </w:p>
          <w:p>
            <w:pPr>
              <w:widowControl w:val="0"/>
              <w:spacing w:line="360" w:lineRule="exact"/>
              <w:ind w:firstLine="420" w:firstLineChars="200"/>
              <w:textAlignment w:val="auto"/>
              <w:rPr>
                <w:rFonts w:hint="eastAsia" w:ascii="仿宋" w:hAnsi="仿宋" w:eastAsia="仿宋" w:cs="黑体"/>
                <w:bCs/>
                <w:color w:val="auto"/>
                <w:szCs w:val="21"/>
                <w:highlight w:val="none"/>
                <w:lang w:val="en-US" w:eastAsia="zh-CN"/>
              </w:rPr>
            </w:pPr>
            <w:r>
              <w:rPr>
                <w:rFonts w:hint="default" w:ascii="仿宋" w:hAnsi="仿宋" w:eastAsia="仿宋" w:cs="黑体"/>
                <w:bCs/>
                <w:color w:val="auto"/>
                <w:szCs w:val="21"/>
                <w:highlight w:val="none"/>
                <w:lang w:eastAsia="zh-CN"/>
              </w:rPr>
              <w:t>2）</w:t>
            </w:r>
            <w:r>
              <w:rPr>
                <w:rFonts w:hint="eastAsia" w:ascii="仿宋" w:hAnsi="仿宋" w:eastAsia="仿宋" w:cs="黑体"/>
                <w:bCs/>
                <w:color w:val="auto"/>
                <w:szCs w:val="21"/>
                <w:highlight w:val="none"/>
                <w:lang w:val="en-US" w:eastAsia="zh-CN"/>
              </w:rPr>
              <w:t>支持用户可，根据自身需要选择手机验证码登录或者微信登录等多种方式完成账号登录流程</w:t>
            </w:r>
          </w:p>
          <w:p>
            <w:pPr>
              <w:widowControl w:val="0"/>
              <w:spacing w:line="360" w:lineRule="exact"/>
              <w:ind w:firstLine="420" w:firstLineChars="200"/>
              <w:textAlignment w:val="auto"/>
              <w:rPr>
                <w:rFonts w:hint="eastAsia" w:ascii="仿宋" w:hAnsi="仿宋" w:eastAsia="仿宋" w:cs="黑体"/>
                <w:bCs/>
                <w:color w:val="auto"/>
                <w:szCs w:val="21"/>
                <w:highlight w:val="none"/>
                <w:lang w:val="en-US" w:eastAsia="zh-CN"/>
              </w:rPr>
            </w:pPr>
            <w:r>
              <w:rPr>
                <w:rFonts w:hint="default" w:ascii="仿宋" w:hAnsi="仿宋" w:eastAsia="仿宋" w:cs="黑体"/>
                <w:bCs/>
                <w:color w:val="auto"/>
                <w:szCs w:val="21"/>
                <w:highlight w:val="none"/>
                <w:lang w:eastAsia="zh-CN"/>
              </w:rPr>
              <w:t>3）</w:t>
            </w:r>
            <w:r>
              <w:rPr>
                <w:rFonts w:hint="eastAsia" w:ascii="仿宋" w:hAnsi="仿宋" w:eastAsia="仿宋" w:cs="黑体"/>
                <w:bCs/>
                <w:color w:val="auto"/>
                <w:szCs w:val="21"/>
                <w:highlight w:val="none"/>
                <w:lang w:val="en-US" w:eastAsia="zh-CN"/>
              </w:rPr>
              <w:t>支持登录完成后，系统会根据当前账号的课程图谱建设信息，选择上方导航栏中“开始授课”，选择相应的授课课程</w:t>
            </w:r>
          </w:p>
          <w:p>
            <w:pPr>
              <w:widowControl w:val="0"/>
              <w:spacing w:line="360" w:lineRule="exact"/>
              <w:ind w:firstLine="420" w:firstLineChars="200"/>
              <w:textAlignment w:val="auto"/>
              <w:rPr>
                <w:rFonts w:hint="eastAsia" w:ascii="仿宋" w:hAnsi="仿宋" w:eastAsia="仿宋" w:cs="黑体"/>
                <w:bCs/>
                <w:color w:val="auto"/>
                <w:szCs w:val="21"/>
                <w:highlight w:val="none"/>
                <w:lang w:val="en-US" w:eastAsia="zh-CN"/>
              </w:rPr>
            </w:pPr>
            <w:r>
              <w:rPr>
                <w:rFonts w:hint="default" w:ascii="仿宋" w:hAnsi="仿宋" w:eastAsia="仿宋" w:cs="黑体"/>
                <w:bCs/>
                <w:color w:val="auto"/>
                <w:szCs w:val="21"/>
                <w:highlight w:val="none"/>
                <w:lang w:eastAsia="zh-CN"/>
              </w:rPr>
              <w:t>4）</w:t>
            </w:r>
            <w:r>
              <w:rPr>
                <w:rFonts w:hint="eastAsia" w:ascii="仿宋" w:hAnsi="仿宋" w:eastAsia="仿宋" w:cs="黑体"/>
                <w:bCs/>
                <w:color w:val="auto"/>
                <w:szCs w:val="21"/>
                <w:highlight w:val="none"/>
                <w:lang w:val="en-US" w:eastAsia="zh-CN"/>
              </w:rPr>
              <w:t>支持点击知识点按钮，在PPT会有图谱内梳理的知识点内容，老师可以搜索，点击知识点可查看知识点详情，找到想要的内容后点击引用，即可插入PPT中进行教学。</w:t>
            </w:r>
          </w:p>
          <w:p>
            <w:pPr>
              <w:widowControl w:val="0"/>
              <w:spacing w:line="360" w:lineRule="exact"/>
              <w:ind w:firstLine="420" w:firstLineChars="200"/>
              <w:textAlignment w:val="auto"/>
              <w:rPr>
                <w:rFonts w:hint="eastAsia" w:ascii="仿宋" w:hAnsi="仿宋" w:eastAsia="仿宋" w:cs="黑体"/>
                <w:bCs/>
                <w:color w:val="auto"/>
                <w:szCs w:val="21"/>
                <w:highlight w:val="none"/>
                <w:lang w:val="en-US" w:eastAsia="zh-CN"/>
              </w:rPr>
            </w:pPr>
            <w:r>
              <w:rPr>
                <w:rFonts w:hint="default" w:ascii="仿宋" w:hAnsi="仿宋" w:eastAsia="仿宋" w:cs="黑体"/>
                <w:bCs/>
                <w:color w:val="auto"/>
                <w:szCs w:val="21"/>
                <w:highlight w:val="none"/>
                <w:lang w:eastAsia="zh-CN"/>
              </w:rPr>
              <w:t>5）</w:t>
            </w:r>
            <w:r>
              <w:rPr>
                <w:rFonts w:hint="eastAsia" w:ascii="仿宋" w:hAnsi="仿宋" w:eastAsia="仿宋" w:cs="黑体"/>
                <w:bCs/>
                <w:color w:val="auto"/>
                <w:szCs w:val="21"/>
                <w:highlight w:val="none"/>
                <w:lang w:val="en-US" w:eastAsia="zh-CN"/>
              </w:rPr>
              <w:t>支持知识点插入成功后，教师在PPT播放页面中点击知识点按钮或者按住ctrl并单击知识点，即可打开相关教学内容进行教学。</w:t>
            </w:r>
          </w:p>
          <w:p>
            <w:pPr>
              <w:widowControl w:val="0"/>
              <w:spacing w:line="360" w:lineRule="exact"/>
              <w:ind w:firstLine="420" w:firstLineChars="200"/>
              <w:textAlignment w:val="auto"/>
              <w:rPr>
                <w:rFonts w:hint="eastAsia" w:ascii="仿宋" w:hAnsi="仿宋" w:eastAsia="仿宋" w:cs="黑体"/>
                <w:bCs/>
                <w:color w:val="auto"/>
                <w:szCs w:val="21"/>
                <w:highlight w:val="none"/>
                <w:lang w:val="en-US" w:eastAsia="zh-CN"/>
              </w:rPr>
            </w:pPr>
            <w:r>
              <w:rPr>
                <w:rFonts w:hint="default" w:ascii="仿宋" w:hAnsi="仿宋" w:eastAsia="仿宋" w:cs="黑体"/>
                <w:bCs/>
                <w:color w:val="auto"/>
                <w:szCs w:val="21"/>
                <w:highlight w:val="none"/>
                <w:lang w:eastAsia="zh-CN"/>
              </w:rPr>
              <w:t>6）</w:t>
            </w:r>
            <w:r>
              <w:rPr>
                <w:rFonts w:hint="eastAsia" w:ascii="仿宋" w:hAnsi="仿宋" w:eastAsia="仿宋" w:cs="黑体"/>
                <w:bCs/>
                <w:color w:val="auto"/>
                <w:szCs w:val="21"/>
                <w:highlight w:val="none"/>
                <w:lang w:val="en-US" w:eastAsia="zh-CN"/>
              </w:rPr>
              <w:t>支持点击“”问题图谱“，即可直接查看当前图谱梳理的全部”全面“</w:t>
            </w:r>
            <w:r>
              <w:rPr>
                <w:rFonts w:hint="default" w:ascii="仿宋" w:hAnsi="仿宋" w:eastAsia="仿宋" w:cs="黑体"/>
                <w:bCs/>
                <w:color w:val="auto"/>
                <w:szCs w:val="21"/>
                <w:highlight w:val="none"/>
                <w:lang w:eastAsia="zh-CN"/>
              </w:rPr>
              <w:t>－</w:t>
            </w:r>
            <w:r>
              <w:rPr>
                <w:rFonts w:hint="eastAsia" w:ascii="仿宋" w:hAnsi="仿宋" w:eastAsia="仿宋" w:cs="黑体"/>
                <w:bCs/>
                <w:color w:val="auto"/>
                <w:szCs w:val="21"/>
                <w:highlight w:val="none"/>
                <w:lang w:val="en-US" w:eastAsia="zh-CN"/>
              </w:rPr>
              <w:t>”概念“</w:t>
            </w:r>
            <w:r>
              <w:rPr>
                <w:rFonts w:hint="default" w:ascii="仿宋" w:hAnsi="仿宋" w:eastAsia="仿宋" w:cs="黑体"/>
                <w:bCs/>
                <w:color w:val="auto"/>
                <w:szCs w:val="21"/>
                <w:highlight w:val="none"/>
                <w:lang w:eastAsia="zh-CN"/>
              </w:rPr>
              <w:t>－</w:t>
            </w:r>
            <w:r>
              <w:rPr>
                <w:rFonts w:hint="eastAsia" w:ascii="仿宋" w:hAnsi="仿宋" w:eastAsia="仿宋" w:cs="黑体"/>
                <w:bCs/>
                <w:color w:val="auto"/>
                <w:szCs w:val="21"/>
                <w:highlight w:val="none"/>
                <w:lang w:val="en-US" w:eastAsia="zh-CN"/>
              </w:rPr>
              <w:t>”方法“层问题，选择想要的内容点击”引入“即可插入PPT中。</w:t>
            </w:r>
          </w:p>
          <w:p>
            <w:pPr>
              <w:widowControl w:val="0"/>
              <w:spacing w:line="360" w:lineRule="exact"/>
              <w:ind w:firstLine="420" w:firstLineChars="200"/>
              <w:textAlignment w:val="auto"/>
              <w:rPr>
                <w:rFonts w:hint="eastAsia" w:ascii="仿宋" w:hAnsi="仿宋" w:eastAsia="仿宋" w:cs="黑体"/>
                <w:bCs/>
                <w:color w:val="auto"/>
                <w:szCs w:val="21"/>
                <w:highlight w:val="none"/>
                <w:lang w:val="en-US" w:eastAsia="zh-CN"/>
              </w:rPr>
            </w:pPr>
            <w:r>
              <w:rPr>
                <w:rFonts w:hint="default" w:ascii="仿宋" w:hAnsi="仿宋" w:eastAsia="仿宋" w:cs="黑体"/>
                <w:bCs/>
                <w:color w:val="auto"/>
                <w:szCs w:val="21"/>
                <w:highlight w:val="none"/>
                <w:lang w:eastAsia="zh-CN"/>
              </w:rPr>
              <w:t>7）</w:t>
            </w:r>
            <w:r>
              <w:rPr>
                <w:rFonts w:hint="eastAsia" w:ascii="仿宋" w:hAnsi="仿宋" w:eastAsia="仿宋" w:cs="黑体"/>
                <w:bCs/>
                <w:color w:val="auto"/>
                <w:szCs w:val="21"/>
                <w:highlight w:val="none"/>
                <w:lang w:val="en-US" w:eastAsia="zh-CN"/>
              </w:rPr>
              <w:t>支持教师在PPT播放页面中点击问题卡片按钮或者按住ctrl并单击问题卡片，即可打开相关教学内容进行教学。</w:t>
            </w:r>
          </w:p>
          <w:p>
            <w:pPr>
              <w:widowControl w:val="0"/>
              <w:spacing w:line="360" w:lineRule="exact"/>
              <w:ind w:firstLine="420" w:firstLineChars="200"/>
              <w:textAlignment w:val="auto"/>
              <w:rPr>
                <w:rFonts w:hint="eastAsia" w:ascii="仿宋" w:hAnsi="仿宋" w:eastAsia="仿宋" w:cs="黑体"/>
                <w:bCs/>
                <w:color w:val="auto"/>
                <w:szCs w:val="21"/>
                <w:highlight w:val="none"/>
                <w:lang w:val="en-US" w:eastAsia="zh-CN"/>
              </w:rPr>
            </w:pPr>
            <w:r>
              <w:rPr>
                <w:rFonts w:hint="default" w:ascii="仿宋" w:hAnsi="仿宋" w:eastAsia="仿宋" w:cs="黑体"/>
                <w:bCs/>
                <w:color w:val="auto"/>
                <w:szCs w:val="21"/>
                <w:highlight w:val="none"/>
                <w:lang w:eastAsia="zh-CN"/>
              </w:rPr>
              <w:t>8）</w:t>
            </w:r>
            <w:r>
              <w:rPr>
                <w:rFonts w:hint="eastAsia" w:ascii="仿宋" w:hAnsi="仿宋" w:eastAsia="仿宋" w:cs="黑体"/>
                <w:bCs/>
                <w:color w:val="auto"/>
                <w:szCs w:val="21"/>
                <w:highlight w:val="none"/>
                <w:lang w:val="en-US" w:eastAsia="zh-CN"/>
              </w:rPr>
              <w:t>支持系统会根据课程内容，AI推送对应资源，教师可直接点击查看，合适的话直接点击”引入“即可插入PPT。</w:t>
            </w:r>
          </w:p>
          <w:p>
            <w:pPr>
              <w:widowControl w:val="0"/>
              <w:spacing w:line="360" w:lineRule="exact"/>
              <w:ind w:firstLine="420" w:firstLineChars="200"/>
              <w:textAlignment w:val="auto"/>
              <w:rPr>
                <w:rFonts w:hint="default" w:ascii="仿宋" w:hAnsi="仿宋" w:eastAsia="仿宋" w:cs="黑体"/>
                <w:bCs/>
                <w:color w:val="auto"/>
                <w:szCs w:val="21"/>
                <w:highlight w:val="none"/>
                <w:lang w:val="en-US" w:eastAsia="zh-CN"/>
              </w:rPr>
            </w:pPr>
            <w:r>
              <w:rPr>
                <w:rFonts w:hint="default" w:ascii="仿宋" w:hAnsi="仿宋" w:eastAsia="仿宋" w:cs="黑体"/>
                <w:bCs/>
                <w:color w:val="auto"/>
                <w:szCs w:val="21"/>
                <w:highlight w:val="none"/>
                <w:lang w:eastAsia="zh-CN"/>
              </w:rPr>
              <w:t>9）</w:t>
            </w:r>
            <w:r>
              <w:rPr>
                <w:rFonts w:hint="eastAsia" w:ascii="仿宋" w:hAnsi="仿宋" w:eastAsia="仿宋" w:cs="黑体"/>
                <w:bCs/>
                <w:color w:val="auto"/>
                <w:szCs w:val="21"/>
                <w:highlight w:val="none"/>
                <w:lang w:val="en-US" w:eastAsia="zh-CN"/>
              </w:rPr>
              <w:t>支持添加题目资源，可以打开当前图谱梳理的题库内容，选择合适的内容后点击”引入，即可插入PPT中。</w:t>
            </w:r>
          </w:p>
          <w:p>
            <w:pPr>
              <w:widowControl w:val="0"/>
              <w:spacing w:line="360" w:lineRule="exact"/>
              <w:ind w:firstLine="420" w:firstLineChars="200"/>
              <w:textAlignment w:val="auto"/>
              <w:rPr>
                <w:rFonts w:hint="default" w:ascii="仿宋" w:hAnsi="仿宋" w:eastAsia="仿宋" w:cs="黑体"/>
                <w:bCs/>
                <w:color w:val="auto"/>
                <w:szCs w:val="21"/>
                <w:highlight w:val="none"/>
                <w:lang w:val="en-US" w:eastAsia="zh-CN"/>
              </w:rPr>
            </w:pPr>
            <w:r>
              <w:rPr>
                <w:rFonts w:hint="eastAsia" w:ascii="仿宋" w:hAnsi="仿宋" w:eastAsia="仿宋" w:cs="黑体"/>
                <w:bCs/>
                <w:color w:val="auto"/>
                <w:szCs w:val="21"/>
                <w:highlight w:val="none"/>
                <w:lang w:val="en-US" w:eastAsia="zh-CN"/>
              </w:rPr>
              <w:t>3</w:t>
            </w:r>
            <w:r>
              <w:rPr>
                <w:rFonts w:hint="eastAsia" w:ascii="仿宋" w:hAnsi="仿宋" w:eastAsia="仿宋" w:cs="黑体"/>
                <w:bCs/>
                <w:color w:val="auto"/>
                <w:szCs w:val="21"/>
                <w:highlight w:val="none"/>
              </w:rPr>
              <w:t>.</w:t>
            </w:r>
            <w:r>
              <w:rPr>
                <w:rFonts w:hint="eastAsia" w:ascii="仿宋" w:hAnsi="仿宋" w:eastAsia="仿宋" w:cs="黑体"/>
                <w:bCs/>
                <w:color w:val="auto"/>
                <w:szCs w:val="21"/>
                <w:highlight w:val="none"/>
                <w:lang w:val="en-US" w:eastAsia="zh-CN"/>
              </w:rPr>
              <w:t>2</w:t>
            </w:r>
            <w:r>
              <w:rPr>
                <w:rFonts w:hint="eastAsia" w:ascii="仿宋" w:hAnsi="仿宋" w:eastAsia="仿宋" w:cs="黑体"/>
                <w:bCs/>
                <w:color w:val="auto"/>
                <w:szCs w:val="21"/>
                <w:highlight w:val="none"/>
              </w:rPr>
              <w:t xml:space="preserve"> </w:t>
            </w:r>
            <w:r>
              <w:rPr>
                <w:rFonts w:hint="eastAsia" w:ascii="仿宋" w:hAnsi="仿宋" w:eastAsia="仿宋" w:cs="黑体"/>
                <w:bCs/>
                <w:color w:val="auto"/>
                <w:szCs w:val="21"/>
                <w:highlight w:val="none"/>
                <w:lang w:val="en-US" w:eastAsia="zh-CN"/>
              </w:rPr>
              <w:t>发布随堂测验</w:t>
            </w:r>
          </w:p>
          <w:p>
            <w:pPr>
              <w:widowControl w:val="0"/>
              <w:spacing w:line="360" w:lineRule="exact"/>
              <w:ind w:firstLine="420" w:firstLineChars="200"/>
              <w:textAlignment w:val="auto"/>
              <w:rPr>
                <w:rFonts w:hint="default" w:ascii="仿宋" w:hAnsi="仿宋" w:eastAsia="仿宋" w:cs="黑体"/>
                <w:bCs/>
                <w:color w:val="auto"/>
                <w:szCs w:val="21"/>
                <w:highlight w:val="none"/>
                <w:lang w:eastAsia="zh-CN"/>
              </w:rPr>
            </w:pPr>
            <w:r>
              <w:rPr>
                <w:rFonts w:hint="default" w:ascii="仿宋" w:hAnsi="仿宋" w:eastAsia="仿宋" w:cs="黑体"/>
                <w:bCs/>
                <w:color w:val="auto"/>
                <w:szCs w:val="21"/>
                <w:highlight w:val="none"/>
                <w:lang w:eastAsia="zh-CN"/>
              </w:rPr>
              <w:t>1）</w:t>
            </w:r>
            <w:r>
              <w:rPr>
                <w:rFonts w:hint="eastAsia" w:ascii="仿宋" w:hAnsi="仿宋" w:eastAsia="仿宋" w:cs="黑体"/>
                <w:bCs/>
                <w:color w:val="auto"/>
                <w:szCs w:val="21"/>
                <w:highlight w:val="none"/>
                <w:lang w:val="en-US" w:eastAsia="zh-CN"/>
              </w:rPr>
              <w:t>支持进入线下课堂后，教师可通过PPT软件（如OFFICE、WPS等）打开已经与知识图谱关联的教学课件进行课中混合式教学。教学活动包含：签到、点名、课程录音、知识图谱内容学习</w:t>
            </w:r>
            <w:r>
              <w:rPr>
                <w:rFonts w:hint="default" w:ascii="仿宋" w:hAnsi="仿宋" w:eastAsia="仿宋" w:cs="黑体"/>
                <w:bCs/>
                <w:color w:val="auto"/>
                <w:szCs w:val="21"/>
                <w:highlight w:val="none"/>
                <w:lang w:eastAsia="zh-CN"/>
              </w:rPr>
              <w:t>。</w:t>
            </w:r>
          </w:p>
          <w:p>
            <w:pPr>
              <w:widowControl w:val="0"/>
              <w:spacing w:line="360" w:lineRule="exact"/>
              <w:ind w:firstLine="420" w:firstLineChars="200"/>
              <w:textAlignment w:val="auto"/>
              <w:rPr>
                <w:rFonts w:hint="eastAsia" w:ascii="仿宋" w:hAnsi="仿宋" w:eastAsia="仿宋" w:cs="黑体"/>
                <w:bCs/>
                <w:color w:val="auto"/>
                <w:szCs w:val="21"/>
                <w:highlight w:val="none"/>
                <w:lang w:val="en-US" w:eastAsia="zh-CN"/>
              </w:rPr>
            </w:pPr>
            <w:r>
              <w:rPr>
                <w:rFonts w:hint="default" w:ascii="仿宋" w:hAnsi="仿宋" w:eastAsia="仿宋" w:cs="黑体"/>
                <w:bCs/>
                <w:color w:val="auto"/>
                <w:szCs w:val="21"/>
                <w:highlight w:val="none"/>
                <w:lang w:eastAsia="zh-CN"/>
              </w:rPr>
              <w:t>2）</w:t>
            </w:r>
            <w:r>
              <w:rPr>
                <w:rFonts w:hint="eastAsia" w:ascii="仿宋" w:hAnsi="仿宋" w:eastAsia="仿宋" w:cs="黑体"/>
                <w:bCs/>
                <w:color w:val="auto"/>
                <w:szCs w:val="21"/>
                <w:highlight w:val="none"/>
                <w:lang w:val="en-US" w:eastAsia="zh-CN"/>
              </w:rPr>
              <w:t>支持PPT教学中，教师可点击插件中的随机点名，系统根据当前班级中已经签到的学生数据，进行随机抽取，随机选择一名班级内的学生，进行后续教学活动。</w:t>
            </w:r>
          </w:p>
          <w:p>
            <w:pPr>
              <w:widowControl w:val="0"/>
              <w:spacing w:line="360" w:lineRule="exact"/>
              <w:ind w:firstLine="420" w:firstLineChars="200"/>
              <w:textAlignment w:val="auto"/>
              <w:rPr>
                <w:rFonts w:hint="eastAsia" w:ascii="仿宋" w:hAnsi="仿宋" w:eastAsia="仿宋" w:cs="黑体"/>
                <w:bCs/>
                <w:color w:val="auto"/>
                <w:szCs w:val="21"/>
                <w:highlight w:val="none"/>
                <w:lang w:val="en-US" w:eastAsia="zh-CN"/>
              </w:rPr>
            </w:pPr>
            <w:r>
              <w:rPr>
                <w:rFonts w:hint="eastAsia" w:ascii="仿宋" w:hAnsi="仿宋" w:eastAsia="仿宋" w:cs="黑体"/>
                <w:bCs/>
                <w:color w:val="auto"/>
                <w:szCs w:val="21"/>
                <w:highlight w:val="none"/>
                <w:lang w:val="en-US" w:eastAsia="zh-CN"/>
              </w:rPr>
              <w:t>3</w:t>
            </w:r>
            <w:r>
              <w:rPr>
                <w:rFonts w:hint="eastAsia" w:ascii="仿宋" w:hAnsi="仿宋" w:eastAsia="仿宋" w:cs="黑体"/>
                <w:bCs/>
                <w:color w:val="auto"/>
                <w:szCs w:val="21"/>
                <w:highlight w:val="none"/>
              </w:rPr>
              <w:t>.</w:t>
            </w:r>
            <w:r>
              <w:rPr>
                <w:rFonts w:hint="eastAsia" w:ascii="仿宋" w:hAnsi="仿宋" w:eastAsia="仿宋" w:cs="黑体"/>
                <w:bCs/>
                <w:color w:val="auto"/>
                <w:szCs w:val="21"/>
                <w:highlight w:val="none"/>
                <w:lang w:val="en-US" w:eastAsia="zh-CN"/>
              </w:rPr>
              <w:t>3</w:t>
            </w:r>
            <w:r>
              <w:rPr>
                <w:rFonts w:hint="eastAsia" w:ascii="仿宋" w:hAnsi="仿宋" w:eastAsia="仿宋" w:cs="黑体"/>
                <w:bCs/>
                <w:color w:val="auto"/>
                <w:szCs w:val="21"/>
                <w:highlight w:val="none"/>
              </w:rPr>
              <w:t xml:space="preserve"> </w:t>
            </w:r>
            <w:r>
              <w:rPr>
                <w:rFonts w:hint="eastAsia" w:ascii="仿宋" w:hAnsi="仿宋" w:eastAsia="仿宋" w:cs="黑体"/>
                <w:bCs/>
                <w:color w:val="auto"/>
                <w:szCs w:val="21"/>
                <w:highlight w:val="none"/>
                <w:lang w:val="en-US" w:eastAsia="zh-CN"/>
              </w:rPr>
              <w:t>课堂报告</w:t>
            </w:r>
          </w:p>
          <w:p>
            <w:pPr>
              <w:widowControl w:val="0"/>
              <w:spacing w:line="360" w:lineRule="exact"/>
              <w:ind w:firstLine="420" w:firstLineChars="200"/>
              <w:textAlignment w:val="auto"/>
              <w:rPr>
                <w:rFonts w:hint="eastAsia" w:ascii="仿宋" w:hAnsi="仿宋" w:eastAsia="仿宋" w:cs="黑体"/>
                <w:bCs/>
                <w:color w:val="auto"/>
                <w:szCs w:val="21"/>
                <w:highlight w:val="none"/>
                <w:lang w:val="en-US" w:eastAsia="zh-CN"/>
              </w:rPr>
            </w:pPr>
            <w:r>
              <w:rPr>
                <w:rFonts w:hint="eastAsia" w:ascii="仿宋" w:hAnsi="仿宋" w:eastAsia="仿宋" w:cs="黑体"/>
                <w:bCs/>
                <w:color w:val="auto"/>
                <w:szCs w:val="21"/>
                <w:highlight w:val="none"/>
              </w:rPr>
              <w:t>1）</w:t>
            </w:r>
            <w:r>
              <w:rPr>
                <w:rFonts w:hint="eastAsia" w:ascii="仿宋" w:hAnsi="仿宋" w:eastAsia="仿宋" w:cs="黑体"/>
                <w:bCs/>
                <w:color w:val="auto"/>
                <w:szCs w:val="21"/>
                <w:highlight w:val="none"/>
                <w:lang w:val="en-US" w:eastAsia="zh-CN"/>
              </w:rPr>
              <w:t>支持教师查看发布的随堂测验的答题情况，包括题目的参与人数、正确率、每个选项选择的人数</w:t>
            </w:r>
            <w:r>
              <w:rPr>
                <w:rFonts w:hint="default" w:ascii="仿宋" w:hAnsi="仿宋" w:eastAsia="仿宋" w:cs="黑体"/>
                <w:bCs/>
                <w:color w:val="auto"/>
                <w:szCs w:val="21"/>
                <w:highlight w:val="none"/>
                <w:lang w:eastAsia="zh-CN"/>
              </w:rPr>
              <w:t>，以及</w:t>
            </w:r>
            <w:r>
              <w:rPr>
                <w:rFonts w:hint="eastAsia" w:ascii="仿宋" w:hAnsi="仿宋" w:eastAsia="仿宋" w:cs="黑体"/>
                <w:bCs/>
                <w:color w:val="auto"/>
                <w:szCs w:val="21"/>
                <w:highlight w:val="none"/>
                <w:lang w:val="en-US" w:eastAsia="zh-CN"/>
              </w:rPr>
              <w:t>每位参与同学的答题记录。</w:t>
            </w:r>
          </w:p>
          <w:p>
            <w:pPr>
              <w:widowControl w:val="0"/>
              <w:spacing w:line="360" w:lineRule="exact"/>
              <w:ind w:firstLine="420" w:firstLineChars="200"/>
              <w:textAlignment w:val="auto"/>
              <w:rPr>
                <w:rFonts w:hint="eastAsia" w:ascii="仿宋" w:hAnsi="仿宋" w:eastAsia="仿宋" w:cs="黑体"/>
                <w:bCs/>
                <w:color w:val="auto"/>
                <w:szCs w:val="21"/>
                <w:highlight w:val="none"/>
                <w:lang w:val="en-US" w:eastAsia="zh-CN"/>
              </w:rPr>
            </w:pPr>
            <w:r>
              <w:rPr>
                <w:rFonts w:hint="eastAsia" w:ascii="仿宋" w:hAnsi="仿宋" w:eastAsia="仿宋" w:cs="黑体"/>
                <w:bCs/>
                <w:color w:val="auto"/>
                <w:szCs w:val="21"/>
                <w:highlight w:val="none"/>
                <w:lang w:val="en-US" w:eastAsia="zh-CN"/>
              </w:rPr>
              <w:t>2）支持教师查看发布的签到的课堂记录，包括已签到学生的姓名、学号、签到时间，以及未签到学生的姓名和学号。</w:t>
            </w:r>
          </w:p>
          <w:p>
            <w:pPr>
              <w:widowControl w:val="0"/>
              <w:spacing w:line="360" w:lineRule="exact"/>
              <w:ind w:firstLine="420" w:firstLineChars="200"/>
              <w:textAlignment w:val="auto"/>
              <w:rPr>
                <w:rFonts w:hint="eastAsia" w:ascii="仿宋" w:hAnsi="仿宋" w:eastAsia="仿宋" w:cs="黑体"/>
                <w:bCs/>
                <w:color w:val="auto"/>
                <w:szCs w:val="21"/>
                <w:highlight w:val="none"/>
                <w:lang w:val="en-US" w:eastAsia="zh-CN"/>
              </w:rPr>
            </w:pPr>
            <w:r>
              <w:rPr>
                <w:rFonts w:hint="eastAsia" w:ascii="仿宋" w:hAnsi="仿宋" w:eastAsia="仿宋" w:cs="黑体"/>
                <w:bCs/>
                <w:color w:val="auto"/>
                <w:szCs w:val="21"/>
                <w:highlight w:val="none"/>
                <w:lang w:val="en-US" w:eastAsia="zh-CN"/>
              </w:rPr>
              <w:t>3）支持教师查看发布的点名的课堂记录，包括已点名学生的姓名、学号、点名时间。</w:t>
            </w:r>
          </w:p>
          <w:p>
            <w:pPr>
              <w:spacing w:line="240" w:lineRule="auto"/>
              <w:ind w:firstLine="420" w:firstLineChars="200"/>
              <w:rPr>
                <w:rFonts w:hint="eastAsia" w:ascii="宋体" w:hAnsi="宋体" w:eastAsia="宋体"/>
                <w:sz w:val="21"/>
                <w:szCs w:val="21"/>
                <w:lang w:eastAsia="zh-CN"/>
              </w:rPr>
            </w:pPr>
          </w:p>
        </w:tc>
      </w:tr>
      <w:tr>
        <w:tblPrEx>
          <w:tblCellMar>
            <w:top w:w="0" w:type="dxa"/>
            <w:left w:w="108" w:type="dxa"/>
            <w:bottom w:w="0" w:type="dxa"/>
            <w:right w:w="108" w:type="dxa"/>
          </w:tblCellMar>
        </w:tblPrEx>
        <w:trPr>
          <w:trHeight w:val="1596" w:hRule="atLeast"/>
        </w:trPr>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pageBreakBefore w:val="0"/>
              <w:kinsoku/>
              <w:wordWrap/>
              <w:overflowPunct/>
              <w:topLinePunct w:val="0"/>
              <w:autoSpaceDE/>
              <w:autoSpaceDN/>
              <w:bidi w:val="0"/>
              <w:adjustRightInd/>
              <w:snapToGrid/>
              <w:spacing w:line="240" w:lineRule="auto"/>
              <w:textAlignment w:val="auto"/>
              <w:rPr>
                <w:rFonts w:hint="default" w:ascii="PingFang SC Regular" w:hAnsi="PingFang SC Regular" w:eastAsia="PingFang SC Regular" w:cs="PingFang SC Regular"/>
                <w:b w:val="0"/>
                <w:bCs w:val="0"/>
                <w:color w:val="auto"/>
                <w:sz w:val="22"/>
                <w:szCs w:val="22"/>
                <w:lang w:val="en-US" w:eastAsia="zh-Hans"/>
              </w:rPr>
            </w:pPr>
            <w:r>
              <w:rPr>
                <w:rFonts w:hint="eastAsia" w:ascii="PingFang SC Regular" w:hAnsi="PingFang SC Regular" w:eastAsia="PingFang SC Regular" w:cs="PingFang SC Regular"/>
                <w:b w:val="0"/>
                <w:bCs w:val="0"/>
                <w:color w:val="auto"/>
                <w:sz w:val="22"/>
                <w:szCs w:val="22"/>
                <w:lang w:eastAsia="zh-CN"/>
              </w:rPr>
              <w:t>《智能汽车ADAS应用》</w:t>
            </w:r>
            <w:r>
              <w:rPr>
                <w:rFonts w:hint="eastAsia" w:ascii="PingFang SC Regular" w:hAnsi="PingFang SC Regular" w:eastAsia="PingFang SC Regular" w:cs="PingFang SC Regular"/>
                <w:b w:val="0"/>
                <w:bCs w:val="0"/>
                <w:color w:val="auto"/>
                <w:sz w:val="22"/>
                <w:szCs w:val="22"/>
                <w:lang w:val="en-US" w:eastAsia="zh-CN"/>
              </w:rPr>
              <w:t>精品在线课程</w:t>
            </w:r>
          </w:p>
        </w:tc>
        <w:tc>
          <w:tcPr>
            <w:tcW w:w="745" w:type="pct"/>
            <w:tcBorders>
              <w:top w:val="single" w:color="auto" w:sz="4" w:space="0"/>
              <w:left w:val="single" w:color="auto" w:sz="4" w:space="0"/>
              <w:bottom w:val="single" w:color="auto" w:sz="4" w:space="0"/>
              <w:right w:val="single" w:color="auto" w:sz="4" w:space="0"/>
            </w:tcBorders>
            <w:shd w:val="clear" w:color="auto" w:fill="auto"/>
            <w:vAlign w:val="center"/>
          </w:tcPr>
          <w:p>
            <w:pPr>
              <w:pStyle w:val="18"/>
              <w:keepNext w:val="0"/>
              <w:keepLines w:val="0"/>
              <w:pageBreakBefore w:val="0"/>
              <w:kinsoku/>
              <w:wordWrap/>
              <w:overflowPunct/>
              <w:topLinePunct w:val="0"/>
              <w:autoSpaceDE/>
              <w:autoSpaceDN/>
              <w:bidi w:val="0"/>
              <w:adjustRightInd/>
              <w:snapToGrid/>
              <w:spacing w:line="240" w:lineRule="auto"/>
              <w:textAlignment w:val="auto"/>
              <w:rPr>
                <w:rFonts w:hint="default" w:ascii="PingFang SC Regular" w:hAnsi="PingFang SC Regular" w:eastAsia="PingFang SC Regular" w:cs="PingFang SC Regular"/>
                <w:b w:val="0"/>
                <w:bCs w:val="0"/>
                <w:color w:val="auto"/>
                <w:sz w:val="22"/>
                <w:szCs w:val="22"/>
                <w:lang w:val="en-US" w:eastAsia="zh-CN"/>
              </w:rPr>
            </w:pPr>
            <w:r>
              <w:rPr>
                <w:rFonts w:hint="eastAsia" w:ascii="PingFang SC Regular" w:hAnsi="PingFang SC Regular" w:eastAsia="PingFang SC Regular" w:cs="PingFang SC Regular"/>
                <w:b w:val="0"/>
                <w:bCs w:val="0"/>
                <w:color w:val="auto"/>
                <w:sz w:val="22"/>
                <w:szCs w:val="22"/>
                <w:lang w:val="en-US" w:eastAsia="zh-CN"/>
              </w:rPr>
              <w:t>打造精品在线开放课程</w:t>
            </w:r>
          </w:p>
        </w:tc>
        <w:tc>
          <w:tcPr>
            <w:tcW w:w="3455" w:type="pct"/>
            <w:tcBorders>
              <w:top w:val="single" w:color="auto" w:sz="4" w:space="0"/>
              <w:left w:val="single" w:color="auto" w:sz="4" w:space="0"/>
              <w:bottom w:val="single" w:color="auto" w:sz="4" w:space="0"/>
              <w:right w:val="single" w:color="auto" w:sz="4" w:space="0"/>
            </w:tcBorders>
            <w:shd w:val="clear" w:color="auto" w:fill="auto"/>
          </w:tcPr>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lang w:val="en-US" w:eastAsia="zh-CN"/>
              </w:rPr>
              <w:t xml:space="preserve">1.项目服务提供商需参考教育部《2023 年职业教育国家在线精品课程观测指标》， 制作高水平在线精品课程。 </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lang w:val="en-US" w:eastAsia="zh-CN"/>
              </w:rPr>
              <w:t xml:space="preserve">1.1中标单位应为学校免费提供课在线精品程建设培训； </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lang w:val="en-US" w:eastAsia="zh-CN"/>
              </w:rPr>
              <w:t xml:space="preserve">1.2.中标单位应为学校免费提供参加市级以上在线精品课程申报辅导； </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lang w:val="en-US" w:eastAsia="zh-CN"/>
              </w:rPr>
              <w:t>1.3.中标单位应有大量可供我校参考的课程资源；</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2.服务资质与条件：</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2.1制作团队要求</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2.1.1提供</w:t>
            </w:r>
            <w:r>
              <w:rPr>
                <w:rFonts w:hint="eastAsia" w:ascii="仿宋" w:hAnsi="仿宋" w:eastAsia="仿宋" w:cs="华文楷体"/>
                <w:color w:val="auto"/>
                <w:szCs w:val="21"/>
                <w:highlight w:val="none"/>
                <w:lang w:eastAsia="zh-Hans"/>
              </w:rPr>
              <w:t>本</w:t>
            </w:r>
            <w:r>
              <w:rPr>
                <w:rFonts w:hint="eastAsia" w:ascii="仿宋" w:hAnsi="仿宋" w:eastAsia="仿宋" w:cs="华文楷体"/>
                <w:color w:val="auto"/>
                <w:szCs w:val="21"/>
                <w:highlight w:val="none"/>
              </w:rPr>
              <w:t>作团队人员名单，各岗位不能兼任。</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2.1.2制作团队人员在合作期间原则上不允许更换，由于特殊原因确需更换的，需向校方提出申请，校方同意后方可变更。新更换人员的技术职称、资历等条件必须不低于原来人员的技术职称、资历等。否则，按成交人违约处理。情节严重的采购人可以单方面解除合作协议和合同。</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2.1.3制作团队须按照学校进度要求，提供课程制作服务；如成交人同时承担多门课程制作工作，须保障人员及软硬件数量，达到学校进度要求。</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2.2软硬件设备配置要求</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2.2.1须配备2台以上4K全高清摄像机，多台高清摄像机拍摄设备要同型同款，保证录制效果一致，分辨率不低于4096×2160，25fps，</w:t>
            </w:r>
            <w:r>
              <w:rPr>
                <w:rFonts w:hint="eastAsia" w:ascii="仿宋" w:hAnsi="仿宋" w:eastAsia="仿宋" w:cs="华文楷体"/>
                <w:color w:val="auto"/>
                <w:szCs w:val="21"/>
                <w:highlight w:val="none"/>
                <w:lang w:eastAsia="zh-Hans"/>
              </w:rPr>
              <w:t>并</w:t>
            </w:r>
            <w:r>
              <w:rPr>
                <w:rFonts w:hint="eastAsia" w:ascii="仿宋" w:hAnsi="仿宋" w:eastAsia="仿宋" w:cs="华文楷体"/>
                <w:color w:val="auto"/>
                <w:szCs w:val="21"/>
                <w:highlight w:val="none"/>
              </w:rPr>
              <w:t>配备</w:t>
            </w:r>
            <w:r>
              <w:rPr>
                <w:rFonts w:hint="eastAsia" w:ascii="仿宋" w:hAnsi="仿宋" w:eastAsia="仿宋" w:cs="华文楷体"/>
                <w:color w:val="auto"/>
                <w:szCs w:val="21"/>
                <w:highlight w:val="none"/>
                <w:lang w:eastAsia="zh-Hans"/>
              </w:rPr>
              <w:t>其他辅助</w:t>
            </w:r>
            <w:r>
              <w:rPr>
                <w:rFonts w:hint="eastAsia" w:ascii="仿宋" w:hAnsi="仿宋" w:eastAsia="仿宋" w:cs="华文楷体"/>
                <w:color w:val="auto"/>
                <w:szCs w:val="21"/>
                <w:highlight w:val="none"/>
              </w:rPr>
              <w:t>设备。</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2.2.2配备广播级录音设备，电视台级别专业无线麦。</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2.2.3配备专业影视摄影镝灯，LED 面光灯等灯光设备。</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2.2.4配备辅助记忆设备(提词器)、后期编辑和包装制作软硬件设备等相关拍摄辅助设备1 套。</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2.2.5制作团队具备专业拍摄场地支撑。</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2.3课程发布平台要求</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2.3.1.供应商自有或者被授权的慕课平台。</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2.4供应商课程开发能力要求</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2.4.1.具备高水平的慕课制作能力。</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2.4.2.教育服务策划开发能力。</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3.制作技术要求</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3.1课程建设技术要求</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3.1.1课程设计要求</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3.1.1.1在线开放课程建设需要提供翻转课堂和混合式的课程设计，包括在线课程设计、互动直播课设计、在线论坛设计和翻转课堂教学设计。</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3.1.1.2课程设计咨询：辅助教学团队完成课程概要设计，主要包括课程背景、课程目标、课程设计原则、学分学时及学时分配、教学大纲、内容框架、考核方式、教学团队、章、节、知识点、互动直播课教程等的开发与设计。</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3.1.1.3在线教程制作服务：碎片化视频拍摄、视频编辑脚本制作、互动直播课教程设计咨询、共享课程质量评审、课程VI套件设计服务、课程介绍片花制作服务、中英文字幕、课程内容升级服务和组织资源进行课程上线等服务。</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3.1.1.4提供混合式课程设计案例。</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3.1.2拍摄模式要求</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根据课程性质，课程顾问团队与教师一起确定课程最合理拍摄方式。</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3.1.3制作参数要求</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3.1.3.1视频信号源：</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稳定性：全片图像同步性能稳定，不存在失帧现象，CTL同步控制信号必须连续，图像无抖动跳跃，色彩无突变，编辑点处图像稳定。</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信噪比：图像信噪比不低于55dB，无明显杂波。</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色调：白平衡正确，无明显偏色，多机拍摄的镜头衔接处无明显色差。</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视频电平：视频全讯号幅度为1Ⅴp-p，最大不超过1.1Ⅴp-p。其中，消隐电平为0V时，白电平幅度0.7Ⅴp-p，同步信号0.3Vp-p，色同步信号幅度0.3V p-p (以消隐线上下对称)，全片一致。</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3.1.3.2颜色数：视频类素材每帧图像颜色数不低于256色或灰度级不低于128级。</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3.1.3.3视频处理：</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视频压缩：采用H.264(MPEG-4Part10：profile=main,level=3.0)编码、使用二次编码、不包含字幕的 MP4格式。</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视频码流率：动态码流的最高码率不高于2500 Kbps，最低码率不得低于1024Kbps。</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视频分辨率：前期采用高清16:9拍摄，设定为 1920×1080。在同一课程中，各讲的视频分辨率统一，统一高清。</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视频画幅宽高比：分辨率设定为1920×1080的，选定为16:9。在同一课程中，各讲画幅的宽高比统一。</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视频帧率：不少于25帧/秒。扫描方式采用逐行扫描。</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3.1.3.4音频：</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音频压缩：采用 AAC(MPEG4 Part3)格式。</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声道：必须是双声道，输出通道为立体声；</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音频码率：音频码流率128Kbps (恒定)；</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音频信噪比：不低于48db。</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音频采样率：采样率48KHz，量化位数至少为16位0；</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音频类型：音乐类、音效声、语音等；</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电平指标：2db-8db声音应无明显失真、放音过冲、过弱。</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3.1.3.5声音效果：</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声音和画面同步</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声音清晰，无杂音，无干扰，无破音和电流音</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伴音清晰、饱满、圆润，无失真、无音量忽大忽小现象</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解说声与现场声无明显比例失调，解说声与背景音乐无明显比例失调。</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3.1.3.6剪辑：剪辑衔接自然，景别丰富、组接流畅、色彩和曝光统一，无跳帧，无跳跃感。</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3.1.3.7音频处理：</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必须使用电视台级专业话筒及音频处理设备，保证录音质量。音频信号源，声道：中文内容音频信号记录于第 1 声道，音乐、音效、同期声记录于第 2 声道，若有其他文字解说记录于第 3 声道（如录音设备无第 3 声道，则录于第 2 声道）。电平指标： -2db — -8db 声音应无明显失真、放音过冲、过弱。</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3.1.3.8视音频课程交付文件要求：所有剪辑完成的课程视频文件及无压缩原码课程视频文件均采用移动硬盘或者U盘拷贝交付，硬盘上附课程内容清单（标记学校名称、课程名称，子文件夹按照章节命名，视频文件标记讲次及标题、主讲教师）；课程在供应商自有校内平台运行，可直接投入混合教学；课程在供应商自有或者被授权的课程平台以慕课形式发布，达到验收条件。</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3.1.4.课程样片</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样片作为课程制作标准的体现，样片确定后，进行批量录制。相关要求如下：</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3.1.4.1样片脚本须包含至少1000字文字、相关素材（动画或图片）、案例及科普趣味内容，侧重体现出导入式的知识点讲授及设计思路。</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3.1.4.2录制场地应光线明亮充足、环境安静整洁、室内录制现场的背景噪声和混响时间都应达到广播电视演播室的相关规范标准。避免在镜头中出现有广告嫌疑或与课程无关的标识等内容。</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3.1.4.3拍摄方式：根据授课内容，采用多机位拍摄（2机位以上），机位设置应满足完整记录课程教学活动的要求。视频可为演讲式、讨论式、采访式、PPT动画式、画中画式等形式，可实景拍摄或虚拟场景拍摄。画面以中景、近景为主，使用广播级话筒，保证录音质量。</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3.1.4.4多媒体课件的制作及录制：针对实际情况选择适当的摄制方式，与后期制作统筹策划，确保成片中的人物、板书、实操环节完整清晰及素材呈现效果恰当。</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3.1.4.5片头、片尾制作：片头时长不超过10秒，根据课程内容，以多种形式贴切设计制作片头，应包括采购方LOGO、课程名称、讲次、主讲教师姓名、专业技术职务、单位等信息；片尾时长不超过10秒，包括版权单位、录制时间等信息。片头与片尾中不得出现与成交人有关的任何信息。</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3.1.5.批量录制</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按照样片标准进行课程批量录像与制作，确保课程视频总时长及单个碎片化知识点视频时长。录像与制作过程中，成交人制作团队须全面落实校方的审核修改意见。</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为便于课程推广宣传，每门课程需制作一部2-3分钟的宣传片。</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3.1.6.内容审核</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成交人制作团队须协助校方授课老师严格审核视频内容，同时协助校方邀请相关领域专家就视频内容进行学术性与政策性审核；审核通过后，生成最终视频成片。</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3.2课程运行服务平台功能要求</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3.2.1.课程运行建设平台须具备在全国运行推广的服务能力。</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 xml:space="preserve">3.2.2.课程建设完毕后须要提供自有校内在线平台进行线上线下混合（课程翻转）教学运行，支持手机移动智慧教学工具，支持在线教学、课堂智慧教学等混合教学模式的数据统计、分析，可提供按国家在线课程和线上线下混合课程标准的数据支持；具备一键切换学生端、老师端功能：包含课程视频、习题、视频弹题、章节测试、期末考试、笔记回放、课程论坛等过程化管理模块和运行大数据分析,切实让课程运行起来。 </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3.2.3.老师端需提供：我的学堂、课程论坛、成绩管理、课程事务、学籍管理、我的题库、课程资料、招生管理、教学计划、教学运行、学情分析等功能模块；</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3.2.4.学生端需提供：我的学堂、作业考试、课程论坛、学习分析、课程资料、学习笔记、我的成绩等功能模块。</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3.2.5.课程平台需支持自主新建三种类型课程，具体包含：混合式课程、在线式课程、微课程。</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3.2.6.运行平台需支持个性化设置，需有自主制定课程概要设计、师资介绍、知识点、内容计划、互动直播课、考核方式课程推广，减轻老师工作量提高效率。</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3.2.7.平台需具备支持统一发布公告，下发通知或督促学生完成学习进度。</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3.2.8.平台需支持分步骤创建混合式课程，操作简单易上手。</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3.2.9.平台需具备根据教师在维护章节计划的设置情况自动生成逻辑清晰的学期混合式教学运行计划。</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3.2.10.平台需支持自学辅导式的纯线上授课模式和混合式的线上线下模式招生，录取方式支持预报名、直接录取、验证码和入学考试以及报名表方式，满足各种招生需求。</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3.2.11.平台需具备多种类型的成绩类型、多种方式的创建方式以及客观题自动批阅与选择的随机顺序；实现教师批阅，学生互评多种模式，作业内容可囊括多种题型，作业还可退回重做。</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3.2.12.需支持建课进度提醒功能，显示进度完成情况，提示老师还余下多少课程项目未完成，防止遗漏，并提供证明材料。</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3.2.13.需支持互动直播课的多校区互动以及网上直播，不但学生可以参与课程，相关老师也可以观摩课程。</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3.2.14.需支持个性化门户设计，包括课程、师资、内容的展示，提升课程价值感。</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3.2.15.平台必须满足记录每一个学生在平台上的学习记录，作业考试、资料上传、课程问答、学习笔记以及课程学习进度，了解每一个学生的详细的学习情况。</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3.2.16.有手机端实时查阅所建设课程的运行学情报告，包含学习人次、在线视频、教师情况、在线讨论、见面课参与度等数据分析功能。</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3.2.17.平台必须提供以至少以月度为单位的学情大数据分析报告。</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3.2.18.运行平台支持MOOC课程发布方式。</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黑体"/>
                <w:bCs/>
                <w:color w:val="auto"/>
                <w:szCs w:val="21"/>
                <w:highlight w:val="none"/>
              </w:rPr>
              <w:t>▲</w:t>
            </w:r>
            <w:r>
              <w:rPr>
                <w:rFonts w:hint="eastAsia" w:ascii="仿宋" w:hAnsi="仿宋" w:eastAsia="仿宋" w:cs="华文楷体"/>
                <w:color w:val="auto"/>
                <w:szCs w:val="21"/>
                <w:highlight w:val="none"/>
              </w:rPr>
              <w:t>4.知识产权</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4.1参加本次采购所投标的服务活动及其成果（采购方提供的资料除外），须不得存在侵犯知识产权的问题。</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4.2成片及拍摄素材归采购方所有，采购方拥有该片（包括所有动画设计）全部知识产权。课程拍摄制作完成后，成交人须将视频成片和全部素材存入硬盘交付采购方。</w:t>
            </w:r>
          </w:p>
          <w:p>
            <w:pPr>
              <w:widowControl w:val="0"/>
              <w:spacing w:line="360" w:lineRule="exact"/>
              <w:ind w:firstLine="420" w:firstLineChars="200"/>
              <w:textAlignment w:val="auto"/>
              <w:rPr>
                <w:rFonts w:hint="eastAsia" w:ascii="仿宋" w:hAnsi="仿宋" w:eastAsia="仿宋" w:cs="华文楷体"/>
                <w:color w:val="auto"/>
                <w:szCs w:val="21"/>
                <w:highlight w:val="none"/>
              </w:rPr>
            </w:pPr>
            <w:r>
              <w:rPr>
                <w:rFonts w:hint="eastAsia" w:ascii="仿宋" w:hAnsi="仿宋" w:eastAsia="仿宋" w:cs="华文楷体"/>
                <w:color w:val="auto"/>
                <w:szCs w:val="21"/>
                <w:highlight w:val="none"/>
              </w:rPr>
              <w:t>4.3需要在知识产权获取、维护、运用和保护等活动过程中，具备基本有效的运行和控制能力。</w:t>
            </w:r>
          </w:p>
          <w:p>
            <w:pPr>
              <w:spacing w:line="240" w:lineRule="auto"/>
              <w:ind w:firstLine="420" w:firstLineChars="200"/>
              <w:rPr>
                <w:rFonts w:hint="eastAsia" w:ascii="宋体" w:hAnsi="宋体" w:eastAsia="宋体"/>
                <w:sz w:val="21"/>
                <w:szCs w:val="21"/>
                <w:lang w:eastAsia="zh-CN"/>
              </w:rPr>
            </w:pPr>
          </w:p>
        </w:tc>
      </w:tr>
      <w:tr>
        <w:tblPrEx>
          <w:tblCellMar>
            <w:top w:w="0" w:type="dxa"/>
            <w:left w:w="108" w:type="dxa"/>
            <w:bottom w:w="0" w:type="dxa"/>
            <w:right w:w="108" w:type="dxa"/>
          </w:tblCellMar>
        </w:tblPrEx>
        <w:trPr>
          <w:trHeight w:val="1596" w:hRule="atLeast"/>
        </w:trPr>
        <w:tc>
          <w:tcPr>
            <w:tcW w:w="79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exact"/>
              <w:textAlignment w:val="auto"/>
              <w:rPr>
                <w:rFonts w:hint="eastAsia" w:ascii="仿宋" w:hAnsi="仿宋" w:eastAsia="仿宋" w:cs="华文楷体"/>
                <w:color w:val="auto"/>
                <w:szCs w:val="21"/>
                <w:highlight w:val="none"/>
                <w:lang w:val="en-US" w:eastAsia="zh-CN"/>
              </w:rPr>
            </w:pPr>
            <w:r>
              <w:rPr>
                <w:rFonts w:hint="eastAsia" w:ascii="仿宋" w:hAnsi="仿宋" w:eastAsia="仿宋" w:cs="华文楷体"/>
                <w:color w:val="auto"/>
                <w:szCs w:val="21"/>
                <w:highlight w:val="none"/>
              </w:rPr>
              <w:t>服务</w:t>
            </w:r>
            <w:r>
              <w:rPr>
                <w:rFonts w:hint="eastAsia" w:ascii="仿宋" w:hAnsi="仿宋" w:eastAsia="仿宋" w:cs="华文楷体"/>
                <w:color w:val="auto"/>
                <w:szCs w:val="21"/>
                <w:highlight w:val="none"/>
                <w:lang w:val="en-US" w:eastAsia="zh-CN"/>
              </w:rPr>
              <w:t>能力</w:t>
            </w:r>
          </w:p>
        </w:tc>
        <w:tc>
          <w:tcPr>
            <w:tcW w:w="74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360" w:lineRule="exact"/>
              <w:textAlignment w:val="auto"/>
              <w:rPr>
                <w:rFonts w:hint="eastAsia" w:ascii="仿宋" w:hAnsi="仿宋" w:eastAsia="仿宋" w:cs="华文楷体"/>
                <w:color w:val="auto"/>
                <w:szCs w:val="21"/>
                <w:highlight w:val="none"/>
                <w:lang w:val="en-US" w:eastAsia="zh-CN"/>
              </w:rPr>
            </w:pPr>
            <w:r>
              <w:rPr>
                <w:rFonts w:hint="eastAsia" w:ascii="仿宋" w:hAnsi="仿宋" w:eastAsia="仿宋" w:cs="华文楷体"/>
                <w:color w:val="auto"/>
                <w:szCs w:val="21"/>
                <w:highlight w:val="none"/>
                <w:lang w:val="en-US" w:eastAsia="zh-CN"/>
              </w:rPr>
              <w:t>平台运行支持</w:t>
            </w:r>
          </w:p>
        </w:tc>
        <w:tc>
          <w:tcPr>
            <w:tcW w:w="3455" w:type="pct"/>
            <w:tcBorders>
              <w:top w:val="single" w:color="auto" w:sz="4" w:space="0"/>
              <w:left w:val="single" w:color="auto" w:sz="4" w:space="0"/>
              <w:bottom w:val="single" w:color="auto" w:sz="4" w:space="0"/>
              <w:right w:val="single" w:color="auto" w:sz="4" w:space="0"/>
            </w:tcBorders>
            <w:shd w:val="clear" w:color="auto" w:fill="auto"/>
            <w:vAlign w:val="top"/>
          </w:tcPr>
          <w:p>
            <w:pPr>
              <w:widowControl w:val="0"/>
              <w:spacing w:line="360" w:lineRule="exact"/>
              <w:ind w:firstLine="420" w:firstLineChars="200"/>
              <w:textAlignment w:val="auto"/>
              <w:rPr>
                <w:rFonts w:hint="eastAsia" w:ascii="仿宋" w:hAnsi="仿宋" w:eastAsia="仿宋" w:cs="华文楷体"/>
                <w:color w:val="auto"/>
                <w:szCs w:val="21"/>
                <w:highlight w:val="none"/>
                <w:lang w:eastAsia="zh-CN"/>
              </w:rPr>
            </w:pPr>
            <w:r>
              <w:rPr>
                <w:rFonts w:hint="eastAsia" w:ascii="仿宋" w:hAnsi="仿宋" w:eastAsia="仿宋" w:cs="华文楷体"/>
                <w:color w:val="auto"/>
                <w:szCs w:val="21"/>
                <w:highlight w:val="none"/>
                <w:lang w:eastAsia="zh-CN"/>
              </w:rPr>
              <w:t>1、投标人所提供的课程平台需具备《信息系统安全等级保护备案证明》；</w:t>
            </w:r>
          </w:p>
          <w:p>
            <w:pPr>
              <w:widowControl w:val="0"/>
              <w:spacing w:line="360" w:lineRule="exact"/>
              <w:ind w:firstLine="420" w:firstLineChars="200"/>
              <w:textAlignment w:val="auto"/>
              <w:rPr>
                <w:rFonts w:hint="eastAsia" w:ascii="仿宋" w:hAnsi="仿宋" w:eastAsia="仿宋" w:cs="华文楷体"/>
                <w:color w:val="auto"/>
                <w:szCs w:val="21"/>
                <w:highlight w:val="none"/>
                <w:lang w:eastAsia="zh-CN"/>
              </w:rPr>
            </w:pPr>
            <w:r>
              <w:rPr>
                <w:rFonts w:hint="eastAsia" w:ascii="仿宋" w:hAnsi="仿宋" w:eastAsia="仿宋" w:cs="华文楷体"/>
                <w:color w:val="auto"/>
                <w:szCs w:val="21"/>
                <w:highlight w:val="none"/>
                <w:lang w:eastAsia="zh-CN"/>
              </w:rPr>
              <w:t>2、提供资源中心类软件有效的计算机软件著作权登记证书；</w:t>
            </w:r>
          </w:p>
          <w:p>
            <w:pPr>
              <w:widowControl w:val="0"/>
              <w:spacing w:line="360" w:lineRule="exact"/>
              <w:ind w:firstLine="420" w:firstLineChars="200"/>
              <w:textAlignment w:val="auto"/>
              <w:rPr>
                <w:rFonts w:hint="eastAsia" w:ascii="仿宋" w:hAnsi="仿宋" w:eastAsia="仿宋" w:cs="华文楷体"/>
                <w:color w:val="auto"/>
                <w:szCs w:val="21"/>
                <w:highlight w:val="none"/>
                <w:lang w:eastAsia="zh-CN"/>
              </w:rPr>
            </w:pPr>
            <w:r>
              <w:rPr>
                <w:rFonts w:hint="eastAsia" w:ascii="仿宋" w:hAnsi="仿宋" w:eastAsia="仿宋" w:cs="华文楷体"/>
                <w:color w:val="auto"/>
                <w:szCs w:val="21"/>
                <w:highlight w:val="none"/>
                <w:lang w:val="en-US" w:eastAsia="zh-CN"/>
              </w:rPr>
              <w:t>3、</w:t>
            </w:r>
            <w:r>
              <w:rPr>
                <w:rFonts w:hint="eastAsia" w:ascii="仿宋" w:hAnsi="仿宋" w:eastAsia="仿宋" w:cs="华文楷体"/>
                <w:color w:val="auto"/>
                <w:szCs w:val="21"/>
                <w:highlight w:val="none"/>
                <w:lang w:eastAsia="zh-CN"/>
              </w:rPr>
              <w:t>提供教程制作和课程设计类软件有效的计算机软件著作权登记证书；</w:t>
            </w:r>
          </w:p>
          <w:p>
            <w:pPr>
              <w:widowControl w:val="0"/>
              <w:spacing w:line="360" w:lineRule="exact"/>
              <w:ind w:firstLine="420" w:firstLineChars="200"/>
              <w:textAlignment w:val="auto"/>
              <w:rPr>
                <w:rFonts w:hint="eastAsia" w:ascii="仿宋" w:hAnsi="仿宋" w:eastAsia="仿宋" w:cs="华文楷体"/>
                <w:color w:val="auto"/>
                <w:szCs w:val="21"/>
                <w:highlight w:val="none"/>
                <w:lang w:eastAsia="zh-CN"/>
              </w:rPr>
            </w:pPr>
            <w:r>
              <w:rPr>
                <w:rFonts w:hint="eastAsia" w:ascii="仿宋" w:hAnsi="仿宋" w:eastAsia="仿宋" w:cs="华文楷体"/>
                <w:color w:val="auto"/>
                <w:szCs w:val="21"/>
                <w:highlight w:val="none"/>
                <w:lang w:val="en-US" w:eastAsia="zh-CN"/>
              </w:rPr>
              <w:t>4、</w:t>
            </w:r>
            <w:r>
              <w:rPr>
                <w:rFonts w:hint="eastAsia" w:ascii="仿宋" w:hAnsi="仿宋" w:eastAsia="仿宋" w:cs="华文楷体"/>
                <w:color w:val="auto"/>
                <w:szCs w:val="21"/>
                <w:highlight w:val="none"/>
                <w:lang w:eastAsia="zh-CN"/>
              </w:rPr>
              <w:t>提供互动教学质量监控保障类软件有效的计算机软件著作权登记证书；</w:t>
            </w:r>
          </w:p>
          <w:p>
            <w:pPr>
              <w:widowControl w:val="0"/>
              <w:spacing w:line="360" w:lineRule="exact"/>
              <w:ind w:firstLine="420" w:firstLineChars="200"/>
              <w:textAlignment w:val="auto"/>
              <w:rPr>
                <w:rFonts w:hint="eastAsia" w:ascii="仿宋" w:hAnsi="仿宋" w:eastAsia="仿宋" w:cs="华文楷体"/>
                <w:color w:val="auto"/>
                <w:szCs w:val="21"/>
                <w:highlight w:val="none"/>
                <w:lang w:eastAsia="zh-CN"/>
              </w:rPr>
            </w:pPr>
            <w:r>
              <w:rPr>
                <w:rFonts w:hint="eastAsia" w:ascii="仿宋" w:hAnsi="仿宋" w:eastAsia="仿宋" w:cs="华文楷体"/>
                <w:color w:val="auto"/>
                <w:szCs w:val="21"/>
                <w:highlight w:val="none"/>
                <w:lang w:val="en-US" w:eastAsia="zh-CN"/>
              </w:rPr>
              <w:t>5、</w:t>
            </w:r>
            <w:r>
              <w:rPr>
                <w:rFonts w:hint="eastAsia" w:ascii="仿宋" w:hAnsi="仿宋" w:eastAsia="仿宋" w:cs="华文楷体"/>
                <w:color w:val="auto"/>
                <w:szCs w:val="21"/>
                <w:highlight w:val="none"/>
                <w:lang w:eastAsia="zh-CN"/>
              </w:rPr>
              <w:t>提供2D全景还原教学类软件有效的计算机软件著作权登记证书；</w:t>
            </w:r>
          </w:p>
          <w:p>
            <w:pPr>
              <w:widowControl w:val="0"/>
              <w:spacing w:line="360" w:lineRule="exact"/>
              <w:ind w:firstLine="420" w:firstLineChars="200"/>
              <w:textAlignment w:val="auto"/>
              <w:rPr>
                <w:rFonts w:hint="default" w:ascii="仿宋" w:hAnsi="仿宋" w:eastAsia="仿宋" w:cs="华文楷体"/>
                <w:color w:val="auto"/>
                <w:szCs w:val="21"/>
                <w:highlight w:val="none"/>
                <w:lang w:val="en-US" w:eastAsia="zh-CN"/>
              </w:rPr>
            </w:pPr>
            <w:r>
              <w:rPr>
                <w:rFonts w:hint="eastAsia" w:ascii="仿宋" w:hAnsi="仿宋" w:eastAsia="仿宋" w:cs="华文楷体"/>
                <w:color w:val="auto"/>
                <w:szCs w:val="21"/>
                <w:highlight w:val="none"/>
                <w:lang w:val="en-US" w:eastAsia="zh-CN"/>
              </w:rPr>
              <w:t>6.具有ISO9001质量管理体系认证证书（有效期内）、知识产权管理体系认证证书（认证范围：数字内容制作服务）；</w:t>
            </w:r>
          </w:p>
        </w:tc>
      </w:tr>
    </w:tbl>
    <w:p>
      <w:pPr>
        <w:pStyle w:val="13"/>
        <w:ind w:left="0" w:leftChars="0" w:firstLine="0" w:firstLineChars="0"/>
      </w:pPr>
    </w:p>
    <w:p>
      <w:pPr>
        <w:ind w:firstLine="560" w:firstLineChars="200"/>
        <w:rPr>
          <w:rFonts w:ascii="宋体"/>
          <w:sz w:val="28"/>
          <w:szCs w:val="28"/>
        </w:rPr>
      </w:pPr>
      <w:r>
        <w:rPr>
          <w:rFonts w:hint="eastAsia" w:ascii="宋体" w:hAnsi="宋体"/>
          <w:sz w:val="28"/>
          <w:szCs w:val="28"/>
        </w:rPr>
        <w:t>二、投标方资质要求</w:t>
      </w:r>
    </w:p>
    <w:p>
      <w:pPr>
        <w:ind w:firstLine="560" w:firstLineChars="200"/>
        <w:rPr>
          <w:rFonts w:hint="eastAsia" w:ascii="宋体" w:hAnsi="宋体"/>
          <w:sz w:val="28"/>
          <w:szCs w:val="28"/>
        </w:rPr>
      </w:pPr>
      <w:r>
        <w:rPr>
          <w:rFonts w:ascii="宋体" w:hAnsi="宋体"/>
          <w:sz w:val="28"/>
          <w:szCs w:val="28"/>
        </w:rPr>
        <w:t>1</w:t>
      </w:r>
      <w:r>
        <w:rPr>
          <w:rFonts w:ascii="宋体"/>
          <w:sz w:val="28"/>
          <w:szCs w:val="28"/>
        </w:rPr>
        <w:t>.</w:t>
      </w:r>
      <w:r>
        <w:rPr>
          <w:rFonts w:hint="eastAsia" w:ascii="宋体" w:hAnsi="宋体"/>
          <w:sz w:val="28"/>
          <w:szCs w:val="28"/>
        </w:rPr>
        <w:t>具有独立企业法人资格及相应经营范围，注册资金人民币</w:t>
      </w:r>
      <w:r>
        <w:rPr>
          <w:rFonts w:hint="eastAsia" w:ascii="宋体" w:hAnsi="宋体"/>
          <w:sz w:val="28"/>
          <w:szCs w:val="28"/>
          <w:lang w:val="en-US" w:eastAsia="zh-CN"/>
        </w:rPr>
        <w:t>200</w:t>
      </w:r>
      <w:r>
        <w:rPr>
          <w:rFonts w:hint="eastAsia" w:ascii="宋体" w:hAnsi="宋体"/>
          <w:sz w:val="28"/>
          <w:szCs w:val="28"/>
        </w:rPr>
        <w:t>万元以上（含</w:t>
      </w:r>
      <w:r>
        <w:rPr>
          <w:rFonts w:hint="eastAsia" w:ascii="宋体" w:hAnsi="宋体"/>
          <w:sz w:val="28"/>
          <w:szCs w:val="28"/>
          <w:lang w:val="en-US" w:eastAsia="zh-CN"/>
        </w:rPr>
        <w:t>200</w:t>
      </w:r>
      <w:r>
        <w:rPr>
          <w:rFonts w:hint="eastAsia" w:ascii="宋体" w:hAnsi="宋体"/>
          <w:sz w:val="28"/>
          <w:szCs w:val="28"/>
        </w:rPr>
        <w:t>万元）；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80" w:beforeAutospacing="0" w:after="180" w:afterAutospacing="0" w:line="420" w:lineRule="atLeast"/>
        <w:ind w:right="0" w:firstLine="560" w:firstLineChars="200"/>
        <w:jc w:val="left"/>
        <w:rPr>
          <w:rFonts w:hint="eastAsia" w:ascii="宋体" w:hAnsi="宋体" w:eastAsia="宋体" w:cs="Times New Roman"/>
          <w:kern w:val="2"/>
          <w:sz w:val="28"/>
          <w:szCs w:val="28"/>
          <w:lang w:val="en-US" w:eastAsia="zh-CN" w:bidi="ar-SA"/>
        </w:rPr>
      </w:pPr>
      <w:r>
        <w:rPr>
          <w:rFonts w:ascii="宋体" w:hAnsi="宋体"/>
          <w:sz w:val="28"/>
          <w:szCs w:val="28"/>
        </w:rPr>
        <w:t>2</w:t>
      </w:r>
      <w:r>
        <w:rPr>
          <w:rFonts w:hint="eastAsia" w:ascii="宋体" w:hAnsi="宋体"/>
          <w:sz w:val="28"/>
          <w:szCs w:val="28"/>
        </w:rPr>
        <w:t>．</w:t>
      </w:r>
      <w:r>
        <w:rPr>
          <w:rFonts w:hint="eastAsia" w:ascii="宋体" w:hAnsi="宋体" w:eastAsia="宋体" w:cs="Times New Roman"/>
          <w:kern w:val="2"/>
          <w:sz w:val="28"/>
          <w:szCs w:val="28"/>
          <w:lang w:val="en-US" w:eastAsia="zh-CN" w:bidi="ar-SA"/>
        </w:rPr>
        <w:t>具有有效的营业执照；</w:t>
      </w:r>
    </w:p>
    <w:p>
      <w:pPr>
        <w:ind w:firstLine="560" w:firstLineChars="200"/>
        <w:rPr>
          <w:rFonts w:ascii="宋体"/>
          <w:sz w:val="28"/>
          <w:szCs w:val="28"/>
        </w:rPr>
      </w:pPr>
      <w:r>
        <w:rPr>
          <w:rFonts w:hint="eastAsia" w:ascii="宋体" w:hAnsi="宋体"/>
          <w:sz w:val="28"/>
          <w:szCs w:val="28"/>
          <w:lang w:val="en-US" w:eastAsia="zh-CN"/>
        </w:rPr>
        <w:t>3</w:t>
      </w:r>
      <w:r>
        <w:rPr>
          <w:rFonts w:hint="eastAsia" w:ascii="宋体" w:hAnsi="宋体"/>
          <w:sz w:val="28"/>
          <w:szCs w:val="28"/>
        </w:rPr>
        <w:t>．具有</w:t>
      </w:r>
      <w:r>
        <w:rPr>
          <w:rFonts w:hint="eastAsia" w:ascii="宋体" w:hAnsi="宋体"/>
          <w:sz w:val="28"/>
          <w:szCs w:val="28"/>
          <w:lang w:val="en-US" w:eastAsia="zh-CN"/>
        </w:rPr>
        <w:t>专业</w:t>
      </w:r>
      <w:r>
        <w:rPr>
          <w:rFonts w:hint="eastAsia" w:ascii="宋体" w:hAnsi="宋体"/>
          <w:sz w:val="28"/>
          <w:szCs w:val="28"/>
        </w:rPr>
        <w:t>技术人员，能提供</w:t>
      </w:r>
      <w:bookmarkStart w:id="12" w:name="_GoBack"/>
      <w:bookmarkEnd w:id="12"/>
      <w:r>
        <w:rPr>
          <w:rFonts w:hint="eastAsia" w:ascii="宋体" w:hAnsi="宋体"/>
          <w:sz w:val="28"/>
          <w:szCs w:val="28"/>
        </w:rPr>
        <w:t>良好的技术支持和售后服务</w:t>
      </w:r>
      <w:r>
        <w:rPr>
          <w:rFonts w:hint="eastAsia" w:ascii="宋体" w:hAnsi="宋体"/>
          <w:sz w:val="28"/>
          <w:szCs w:val="28"/>
          <w:lang w:eastAsia="zh-CN"/>
        </w:rPr>
        <w:t>；</w:t>
      </w:r>
    </w:p>
    <w:p>
      <w:pPr>
        <w:ind w:firstLine="560" w:firstLineChars="200"/>
        <w:rPr>
          <w:rFonts w:ascii="宋体"/>
          <w:sz w:val="28"/>
          <w:szCs w:val="28"/>
        </w:rPr>
      </w:pPr>
      <w:r>
        <w:rPr>
          <w:rFonts w:hint="eastAsia" w:ascii="宋体" w:hAnsi="宋体"/>
          <w:sz w:val="28"/>
          <w:szCs w:val="28"/>
        </w:rPr>
        <w:t>三、</w:t>
      </w:r>
      <w:r>
        <w:rPr>
          <w:rFonts w:hint="eastAsia" w:ascii="宋体" w:hAnsi="宋体"/>
          <w:sz w:val="28"/>
          <w:szCs w:val="28"/>
          <w:lang w:eastAsia="zh-CN"/>
        </w:rPr>
        <w:t>服务</w:t>
      </w:r>
      <w:r>
        <w:rPr>
          <w:rFonts w:hint="eastAsia" w:ascii="宋体" w:hAnsi="宋体"/>
          <w:sz w:val="28"/>
          <w:szCs w:val="28"/>
        </w:rPr>
        <w:t>报价</w:t>
      </w:r>
    </w:p>
    <w:p>
      <w:pPr>
        <w:ind w:firstLine="560" w:firstLineChars="200"/>
        <w:rPr>
          <w:rFonts w:ascii="宋体"/>
          <w:sz w:val="28"/>
          <w:szCs w:val="28"/>
        </w:rPr>
      </w:pPr>
      <w:r>
        <w:rPr>
          <w:rFonts w:ascii="宋体" w:hAnsi="宋体"/>
          <w:sz w:val="28"/>
          <w:szCs w:val="28"/>
        </w:rPr>
        <w:t>1.</w:t>
      </w:r>
      <w:r>
        <w:rPr>
          <w:rFonts w:hint="eastAsia" w:ascii="宋体" w:hAnsi="宋体"/>
          <w:sz w:val="28"/>
          <w:szCs w:val="28"/>
        </w:rPr>
        <w:t>报价单位应根据</w:t>
      </w:r>
      <w:r>
        <w:rPr>
          <w:rFonts w:hint="eastAsia" w:ascii="宋体" w:hAnsi="宋体"/>
          <w:sz w:val="28"/>
          <w:szCs w:val="28"/>
          <w:lang w:eastAsia="zh-CN"/>
        </w:rPr>
        <w:t>服务</w:t>
      </w:r>
      <w:r>
        <w:rPr>
          <w:rFonts w:hint="eastAsia" w:ascii="宋体" w:hAnsi="宋体"/>
          <w:sz w:val="28"/>
          <w:szCs w:val="28"/>
        </w:rPr>
        <w:t>需求的规定进行报价。</w:t>
      </w:r>
    </w:p>
    <w:p>
      <w:pPr>
        <w:ind w:firstLine="560" w:firstLineChars="200"/>
        <w:rPr>
          <w:rFonts w:ascii="宋体"/>
          <w:sz w:val="28"/>
          <w:szCs w:val="28"/>
        </w:rPr>
      </w:pPr>
      <w:r>
        <w:rPr>
          <w:rFonts w:ascii="宋体" w:hAnsi="宋体"/>
          <w:sz w:val="28"/>
          <w:szCs w:val="28"/>
        </w:rPr>
        <w:t>2.</w:t>
      </w:r>
      <w:r>
        <w:rPr>
          <w:rFonts w:hint="eastAsia" w:ascii="宋体" w:hAnsi="宋体"/>
          <w:sz w:val="28"/>
          <w:szCs w:val="28"/>
        </w:rPr>
        <w:t>进行报价的</w:t>
      </w:r>
      <w:r>
        <w:rPr>
          <w:rFonts w:hint="eastAsia" w:ascii="宋体" w:hAnsi="宋体"/>
          <w:sz w:val="28"/>
          <w:szCs w:val="28"/>
          <w:lang w:eastAsia="zh-CN"/>
        </w:rPr>
        <w:t>服务</w:t>
      </w:r>
      <w:r>
        <w:rPr>
          <w:rFonts w:hint="eastAsia" w:ascii="宋体" w:hAnsi="宋体"/>
          <w:sz w:val="28"/>
          <w:szCs w:val="28"/>
        </w:rPr>
        <w:t>必须同时附</w:t>
      </w:r>
      <w:r>
        <w:rPr>
          <w:rFonts w:hint="eastAsia" w:ascii="宋体" w:hAnsi="宋体"/>
          <w:sz w:val="28"/>
          <w:szCs w:val="28"/>
          <w:lang w:eastAsia="zh-CN"/>
        </w:rPr>
        <w:t>服务</w:t>
      </w:r>
      <w:r>
        <w:rPr>
          <w:rFonts w:hint="eastAsia" w:ascii="宋体" w:hAnsi="宋体"/>
          <w:sz w:val="28"/>
          <w:szCs w:val="28"/>
        </w:rPr>
        <w:t>图样，主要技术性能、主要技术指标和具体配置的书面资料。</w:t>
      </w:r>
    </w:p>
    <w:p>
      <w:pPr>
        <w:ind w:firstLine="560" w:firstLineChars="200"/>
        <w:rPr>
          <w:rFonts w:hint="default" w:ascii="宋体" w:eastAsia="宋体"/>
          <w:sz w:val="28"/>
          <w:szCs w:val="28"/>
          <w:lang w:val="en-US" w:eastAsia="zh-CN"/>
        </w:rPr>
      </w:pPr>
      <w:r>
        <w:rPr>
          <w:rFonts w:hint="eastAsia" w:ascii="宋体" w:hAnsi="宋体"/>
          <w:sz w:val="28"/>
          <w:szCs w:val="28"/>
        </w:rPr>
        <w:t>四、交</w:t>
      </w:r>
      <w:r>
        <w:rPr>
          <w:rFonts w:hint="eastAsia" w:ascii="宋体" w:hAnsi="宋体"/>
          <w:sz w:val="28"/>
          <w:szCs w:val="28"/>
          <w:lang w:val="en-US" w:eastAsia="zh-CN"/>
        </w:rPr>
        <w:t>付</w:t>
      </w:r>
      <w:r>
        <w:rPr>
          <w:rFonts w:hint="eastAsia" w:ascii="宋体" w:hAnsi="宋体"/>
          <w:sz w:val="28"/>
          <w:szCs w:val="28"/>
        </w:rPr>
        <w:t>时间</w:t>
      </w:r>
      <w:r>
        <w:rPr>
          <w:rFonts w:hint="eastAsia" w:ascii="宋体" w:hAnsi="宋体"/>
          <w:sz w:val="28"/>
          <w:szCs w:val="28"/>
          <w:lang w:val="en-US" w:eastAsia="zh-CN"/>
        </w:rPr>
        <w:t>及内容</w:t>
      </w:r>
    </w:p>
    <w:p>
      <w:pPr>
        <w:ind w:firstLine="560" w:firstLineChars="200"/>
        <w:rPr>
          <w:rFonts w:hint="eastAsia" w:ascii="宋体" w:hAnsi="宋体"/>
          <w:sz w:val="28"/>
          <w:szCs w:val="28"/>
        </w:rPr>
      </w:pPr>
      <w:r>
        <w:rPr>
          <w:rFonts w:hint="eastAsia" w:ascii="宋体" w:hAnsi="宋体"/>
          <w:sz w:val="28"/>
          <w:szCs w:val="28"/>
          <w:lang w:val="en-US" w:eastAsia="zh-CN"/>
        </w:rPr>
        <w:t>1.交付时间：</w:t>
      </w:r>
      <w:r>
        <w:rPr>
          <w:rFonts w:hint="eastAsia" w:ascii="宋体" w:hAnsi="宋体"/>
          <w:sz w:val="28"/>
          <w:szCs w:val="28"/>
        </w:rPr>
        <w:t>中标厂商须在合同签约之日起</w:t>
      </w:r>
      <w:r>
        <w:rPr>
          <w:rFonts w:hint="eastAsia" w:ascii="宋体" w:hAnsi="宋体"/>
          <w:sz w:val="28"/>
          <w:szCs w:val="28"/>
          <w:lang w:val="en-US" w:eastAsia="zh-CN"/>
        </w:rPr>
        <w:t>90</w:t>
      </w:r>
      <w:r>
        <w:rPr>
          <w:rFonts w:hint="eastAsia" w:ascii="宋体" w:hAnsi="宋体"/>
          <w:sz w:val="28"/>
          <w:szCs w:val="28"/>
        </w:rPr>
        <w:t>天内保质保量交付所有</w:t>
      </w:r>
      <w:r>
        <w:rPr>
          <w:rFonts w:hint="eastAsia" w:ascii="宋体" w:hAnsi="宋体"/>
          <w:sz w:val="28"/>
          <w:szCs w:val="28"/>
          <w:lang w:eastAsia="zh-CN"/>
        </w:rPr>
        <w:t>服务</w:t>
      </w:r>
      <w:r>
        <w:rPr>
          <w:rFonts w:hint="eastAsia" w:ascii="宋体" w:hAnsi="宋体"/>
          <w:sz w:val="28"/>
          <w:szCs w:val="28"/>
        </w:rPr>
        <w:t>和附件。</w:t>
      </w:r>
    </w:p>
    <w:p>
      <w:pPr>
        <w:pStyle w:val="12"/>
        <w:ind w:firstLine="560" w:firstLineChars="200"/>
        <w:rPr>
          <w:rFonts w:hint="default" w:eastAsia="宋体"/>
          <w:lang w:val="en-US" w:eastAsia="zh-CN"/>
        </w:rPr>
      </w:pPr>
      <w:r>
        <w:rPr>
          <w:rFonts w:hint="eastAsia" w:ascii="宋体" w:hAnsi="宋体"/>
          <w:sz w:val="28"/>
          <w:szCs w:val="28"/>
          <w:lang w:val="en-US" w:eastAsia="zh-CN"/>
        </w:rPr>
        <w:t>2.交付内容：新能源汽车专业群知识图谱平台。</w:t>
      </w:r>
    </w:p>
    <w:p>
      <w:pPr>
        <w:ind w:firstLine="560" w:firstLineChars="200"/>
        <w:rPr>
          <w:rFonts w:ascii="宋体"/>
          <w:sz w:val="28"/>
          <w:szCs w:val="28"/>
        </w:rPr>
      </w:pPr>
      <w:r>
        <w:rPr>
          <w:rFonts w:hint="eastAsia" w:ascii="宋体" w:hAnsi="宋体"/>
          <w:sz w:val="28"/>
          <w:szCs w:val="28"/>
        </w:rPr>
        <w:t>五、验收方式</w:t>
      </w:r>
    </w:p>
    <w:p>
      <w:pPr>
        <w:ind w:firstLine="560" w:firstLineChars="200"/>
        <w:rPr>
          <w:rFonts w:ascii="宋体"/>
          <w:sz w:val="28"/>
          <w:szCs w:val="28"/>
        </w:rPr>
      </w:pPr>
      <w:r>
        <w:rPr>
          <w:rFonts w:hint="eastAsia" w:ascii="宋体" w:hAnsi="宋体"/>
          <w:sz w:val="28"/>
          <w:szCs w:val="28"/>
        </w:rPr>
        <w:t>项目完成后，由买方组织相关专家进行项目预验收。卖方保证系统的性能与合同相符。卖方负责派工程师到用户现场免费进行系统的调试，在系统整体建设完成后，买方认为合格后，签订验收报告。</w:t>
      </w:r>
    </w:p>
    <w:p>
      <w:pPr>
        <w:ind w:firstLine="560" w:firstLineChars="200"/>
        <w:rPr>
          <w:rFonts w:ascii="宋体"/>
          <w:sz w:val="28"/>
          <w:szCs w:val="28"/>
        </w:rPr>
      </w:pPr>
      <w:r>
        <w:rPr>
          <w:rFonts w:hint="eastAsia" w:ascii="宋体" w:hAnsi="宋体"/>
          <w:sz w:val="28"/>
          <w:szCs w:val="28"/>
        </w:rPr>
        <w:t>六、付款方式</w:t>
      </w:r>
    </w:p>
    <w:p>
      <w:pPr>
        <w:ind w:firstLine="560" w:firstLineChars="200"/>
        <w:rPr>
          <w:rFonts w:ascii="宋体"/>
          <w:sz w:val="28"/>
          <w:szCs w:val="28"/>
        </w:rPr>
      </w:pPr>
      <w:r>
        <w:rPr>
          <w:rFonts w:hint="eastAsia" w:ascii="宋体" w:hAnsi="宋体"/>
          <w:sz w:val="28"/>
          <w:szCs w:val="28"/>
        </w:rPr>
        <w:t>合同签订后一周内付</w:t>
      </w:r>
      <w:r>
        <w:rPr>
          <w:rFonts w:hint="eastAsia" w:ascii="宋体" w:hAnsi="宋体"/>
          <w:sz w:val="28"/>
          <w:szCs w:val="28"/>
          <w:lang w:val="en-US" w:eastAsia="zh-CN"/>
        </w:rPr>
        <w:t>5</w:t>
      </w:r>
      <w:r>
        <w:rPr>
          <w:rFonts w:hint="eastAsia" w:ascii="宋体" w:hAnsi="宋体"/>
          <w:sz w:val="28"/>
          <w:szCs w:val="28"/>
        </w:rPr>
        <w:t>0%，安装完成验收合格后付</w:t>
      </w:r>
      <w:r>
        <w:rPr>
          <w:rFonts w:hint="eastAsia" w:ascii="宋体" w:hAnsi="宋体"/>
          <w:sz w:val="28"/>
          <w:szCs w:val="28"/>
          <w:lang w:val="en-US" w:eastAsia="zh-CN"/>
        </w:rPr>
        <w:t>4</w:t>
      </w:r>
      <w:r>
        <w:rPr>
          <w:rFonts w:hint="eastAsia" w:ascii="宋体" w:hAnsi="宋体"/>
          <w:sz w:val="28"/>
          <w:szCs w:val="28"/>
        </w:rPr>
        <w:t>5%。校方预留5%质保金（12个月）。（注：</w:t>
      </w:r>
      <w:r>
        <w:rPr>
          <w:rFonts w:hint="eastAsia" w:ascii="宋体" w:hAnsi="宋体"/>
          <w:sz w:val="28"/>
          <w:szCs w:val="28"/>
          <w:lang w:val="en-US" w:eastAsia="zh-CN"/>
        </w:rPr>
        <w:t>验收合格后</w:t>
      </w:r>
      <w:r>
        <w:rPr>
          <w:rFonts w:ascii="宋体" w:hAnsi="宋体"/>
          <w:sz w:val="28"/>
          <w:szCs w:val="28"/>
        </w:rPr>
        <w:t>12</w:t>
      </w:r>
      <w:r>
        <w:rPr>
          <w:rFonts w:hint="eastAsia" w:ascii="宋体" w:hAnsi="宋体"/>
          <w:sz w:val="28"/>
          <w:szCs w:val="28"/>
        </w:rPr>
        <w:t>个月</w:t>
      </w:r>
      <w:r>
        <w:rPr>
          <w:rFonts w:hint="eastAsia" w:ascii="宋体" w:hAnsi="宋体"/>
          <w:sz w:val="28"/>
          <w:szCs w:val="28"/>
          <w:lang w:val="en-US" w:eastAsia="zh-CN"/>
        </w:rPr>
        <w:t>内</w:t>
      </w:r>
      <w:r>
        <w:rPr>
          <w:rFonts w:hint="eastAsia" w:ascii="宋体" w:hAnsi="宋体"/>
          <w:sz w:val="28"/>
          <w:szCs w:val="28"/>
        </w:rPr>
        <w:t>将质保金</w:t>
      </w:r>
      <w:r>
        <w:rPr>
          <w:rFonts w:ascii="宋体" w:hAnsi="宋体"/>
          <w:sz w:val="28"/>
          <w:szCs w:val="28"/>
        </w:rPr>
        <w:t>5%</w:t>
      </w:r>
      <w:r>
        <w:rPr>
          <w:rFonts w:hint="eastAsia" w:ascii="宋体" w:hAnsi="宋体"/>
          <w:sz w:val="28"/>
          <w:szCs w:val="28"/>
        </w:rPr>
        <w:t>付款给卖方）</w:t>
      </w:r>
    </w:p>
    <w:p>
      <w:pPr>
        <w:ind w:firstLine="560" w:firstLineChars="200"/>
        <w:rPr>
          <w:rFonts w:ascii="宋体"/>
          <w:sz w:val="28"/>
          <w:szCs w:val="28"/>
        </w:rPr>
      </w:pPr>
      <w:r>
        <w:rPr>
          <w:rFonts w:hint="eastAsia" w:ascii="宋体" w:hAnsi="宋体"/>
          <w:sz w:val="28"/>
          <w:szCs w:val="28"/>
        </w:rPr>
        <w:t>七、质量保证与售后服务</w:t>
      </w:r>
    </w:p>
    <w:p>
      <w:pPr>
        <w:ind w:firstLine="560" w:firstLineChars="200"/>
        <w:rPr>
          <w:rFonts w:ascii="宋体"/>
          <w:sz w:val="28"/>
          <w:szCs w:val="28"/>
        </w:rPr>
      </w:pPr>
      <w:r>
        <w:rPr>
          <w:rFonts w:hint="eastAsia" w:ascii="宋体" w:hAnsi="宋体"/>
          <w:sz w:val="28"/>
          <w:szCs w:val="28"/>
        </w:rPr>
        <w:t>根据不同项目投标方提供质量保证和售后服务。</w:t>
      </w:r>
    </w:p>
    <w:p>
      <w:pPr>
        <w:ind w:firstLine="560" w:firstLineChars="200"/>
        <w:rPr>
          <w:rFonts w:ascii="宋体"/>
          <w:sz w:val="28"/>
          <w:szCs w:val="28"/>
        </w:rPr>
      </w:pPr>
      <w:r>
        <w:rPr>
          <w:rFonts w:hint="eastAsia" w:ascii="宋体" w:hAnsi="宋体"/>
          <w:sz w:val="28"/>
          <w:szCs w:val="28"/>
        </w:rPr>
        <w:t>投标方必须提交质保期结束后的售后服务方案。</w:t>
      </w:r>
    </w:p>
    <w:p>
      <w:pPr>
        <w:ind w:firstLine="560" w:firstLineChars="200"/>
        <w:rPr>
          <w:rFonts w:ascii="宋体"/>
          <w:sz w:val="28"/>
          <w:szCs w:val="28"/>
        </w:rPr>
      </w:pPr>
      <w:r>
        <w:rPr>
          <w:rFonts w:hint="eastAsia" w:ascii="宋体" w:hAnsi="宋体"/>
          <w:sz w:val="28"/>
          <w:szCs w:val="28"/>
        </w:rPr>
        <w:t>八、供货方式</w:t>
      </w:r>
    </w:p>
    <w:p>
      <w:pPr>
        <w:ind w:firstLine="560" w:firstLineChars="200"/>
        <w:rPr>
          <w:rFonts w:hint="eastAsia" w:ascii="宋体" w:hAnsi="宋体"/>
          <w:sz w:val="28"/>
          <w:szCs w:val="28"/>
        </w:rPr>
      </w:pPr>
      <w:r>
        <w:rPr>
          <w:rFonts w:hint="eastAsia" w:ascii="宋体" w:hAnsi="宋体"/>
          <w:sz w:val="28"/>
          <w:szCs w:val="28"/>
        </w:rPr>
        <w:t>中标单位与上海工商职业技术学院按招标文件规定签订</w:t>
      </w:r>
      <w:r>
        <w:rPr>
          <w:rFonts w:hint="eastAsia" w:ascii="宋体" w:hAnsi="宋体"/>
          <w:sz w:val="28"/>
          <w:szCs w:val="28"/>
          <w:lang w:val="en-US" w:eastAsia="zh-CN"/>
        </w:rPr>
        <w:t>服务</w:t>
      </w:r>
      <w:r>
        <w:rPr>
          <w:rFonts w:hint="eastAsia" w:ascii="宋体" w:hAnsi="宋体"/>
          <w:sz w:val="28"/>
          <w:szCs w:val="28"/>
        </w:rPr>
        <w:t>合同，卖方根据买方提供的使用单位名称、地址以及</w:t>
      </w:r>
      <w:r>
        <w:rPr>
          <w:rFonts w:hint="eastAsia" w:ascii="宋体" w:hAnsi="宋体"/>
          <w:sz w:val="28"/>
          <w:szCs w:val="28"/>
          <w:lang w:eastAsia="zh-CN"/>
        </w:rPr>
        <w:t>服务</w:t>
      </w:r>
      <w:r>
        <w:rPr>
          <w:rFonts w:hint="eastAsia" w:ascii="宋体" w:hAnsi="宋体"/>
          <w:sz w:val="28"/>
          <w:szCs w:val="28"/>
        </w:rPr>
        <w:t>品种、数量和时间等，按时送货到指定地点，并根据使用单位的要求调试合格，</w:t>
      </w:r>
      <w:r>
        <w:rPr>
          <w:rFonts w:hint="eastAsia" w:ascii="宋体" w:hAnsi="宋体"/>
          <w:sz w:val="28"/>
          <w:szCs w:val="28"/>
          <w:lang w:val="en-US" w:eastAsia="zh-CN"/>
        </w:rPr>
        <w:t>过程中产生的一切</w:t>
      </w:r>
      <w:r>
        <w:rPr>
          <w:rFonts w:hint="eastAsia" w:ascii="宋体" w:hAnsi="宋体"/>
          <w:sz w:val="28"/>
          <w:szCs w:val="28"/>
        </w:rPr>
        <w:t>费用应包含在报价中。</w:t>
      </w:r>
    </w:p>
    <w:p>
      <w:pPr>
        <w:ind w:firstLine="560" w:firstLineChars="200"/>
        <w:rPr>
          <w:rFonts w:ascii="宋体"/>
          <w:sz w:val="28"/>
          <w:szCs w:val="28"/>
        </w:rPr>
      </w:pPr>
      <w:r>
        <w:rPr>
          <w:rFonts w:hint="eastAsia" w:ascii="宋体" w:hAnsi="宋体"/>
          <w:sz w:val="28"/>
          <w:szCs w:val="28"/>
        </w:rPr>
        <w:t>九、投标书内容及要求</w:t>
      </w:r>
    </w:p>
    <w:p>
      <w:pPr>
        <w:ind w:firstLine="560" w:firstLineChars="200"/>
        <w:rPr>
          <w:rFonts w:ascii="宋体"/>
          <w:sz w:val="28"/>
          <w:szCs w:val="28"/>
        </w:rPr>
      </w:pPr>
      <w:r>
        <w:rPr>
          <w:rFonts w:hint="eastAsia" w:ascii="宋体" w:hAnsi="宋体"/>
          <w:sz w:val="28"/>
          <w:szCs w:val="28"/>
        </w:rPr>
        <w:t>投标单位提供加盖公章的投标书正本一份，副本</w:t>
      </w:r>
      <w:r>
        <w:rPr>
          <w:rFonts w:hint="eastAsia" w:ascii="宋体" w:hAnsi="宋体"/>
          <w:sz w:val="28"/>
          <w:szCs w:val="28"/>
          <w:lang w:val="en-US" w:eastAsia="zh-CN"/>
        </w:rPr>
        <w:t>两</w:t>
      </w:r>
      <w:r>
        <w:rPr>
          <w:rFonts w:hint="eastAsia" w:ascii="宋体" w:hAnsi="宋体"/>
          <w:sz w:val="28"/>
          <w:szCs w:val="28"/>
        </w:rPr>
        <w:t>份。（投标方应将投标文件正本和副本分别用信封密封，并标明招标编号、投标货物名称、投标单位名称及正本或副本。投标单位不得串标、围标和陪标（如一家投标单位送三份标书或三份标书封面格式和字体完全相同等），一经发现做废标处理，并取消此单位的投标资格。</w:t>
      </w:r>
    </w:p>
    <w:p>
      <w:pPr>
        <w:ind w:firstLine="560" w:firstLineChars="200"/>
        <w:rPr>
          <w:rFonts w:ascii="宋体"/>
          <w:sz w:val="28"/>
          <w:szCs w:val="28"/>
        </w:rPr>
      </w:pPr>
      <w:r>
        <w:rPr>
          <w:rFonts w:hint="eastAsia" w:ascii="宋体" w:hAnsi="宋体"/>
          <w:sz w:val="28"/>
          <w:szCs w:val="28"/>
        </w:rPr>
        <w:t>如果投标文件通过邮寄递交，投标方应将投标文件用内、外两层信封密封，并在外层标明招标编号、投标</w:t>
      </w:r>
      <w:r>
        <w:rPr>
          <w:rFonts w:hint="eastAsia" w:ascii="宋体" w:hAnsi="宋体"/>
          <w:sz w:val="28"/>
          <w:szCs w:val="28"/>
          <w:lang w:val="en-US" w:eastAsia="zh-CN"/>
        </w:rPr>
        <w:t>服务</w:t>
      </w:r>
      <w:r>
        <w:rPr>
          <w:rFonts w:hint="eastAsia" w:ascii="宋体" w:hAnsi="宋体"/>
          <w:sz w:val="28"/>
          <w:szCs w:val="28"/>
        </w:rPr>
        <w:t>名称、投标单位名称，投标书应包含以下内容：</w:t>
      </w:r>
    </w:p>
    <w:p>
      <w:pPr>
        <w:ind w:firstLine="560" w:firstLineChars="200"/>
        <w:rPr>
          <w:rFonts w:ascii="宋体"/>
          <w:sz w:val="28"/>
          <w:szCs w:val="28"/>
        </w:rPr>
      </w:pPr>
      <w:r>
        <w:rPr>
          <w:rFonts w:ascii="宋体" w:hAnsi="宋体"/>
          <w:sz w:val="28"/>
          <w:szCs w:val="28"/>
        </w:rPr>
        <w:t>1.</w:t>
      </w:r>
      <w:r>
        <w:rPr>
          <w:rFonts w:hint="eastAsia" w:ascii="宋体" w:hAnsi="宋体"/>
          <w:sz w:val="28"/>
          <w:szCs w:val="28"/>
        </w:rPr>
        <w:t>投标书、投标分项明细表。</w:t>
      </w:r>
    </w:p>
    <w:p>
      <w:pPr>
        <w:ind w:firstLine="560" w:firstLineChars="200"/>
        <w:rPr>
          <w:rFonts w:hint="eastAsia" w:ascii="宋体" w:eastAsia="宋体"/>
          <w:sz w:val="28"/>
          <w:szCs w:val="28"/>
          <w:highlight w:val="red"/>
          <w:lang w:eastAsia="zh-CN"/>
        </w:rPr>
      </w:pPr>
      <w:r>
        <w:rPr>
          <w:rFonts w:ascii="宋体" w:hAnsi="宋体"/>
          <w:sz w:val="28"/>
          <w:szCs w:val="28"/>
        </w:rPr>
        <w:t>2.</w:t>
      </w:r>
      <w:r>
        <w:rPr>
          <w:rFonts w:hint="eastAsia" w:ascii="宋体" w:hAnsi="宋体"/>
          <w:sz w:val="28"/>
          <w:szCs w:val="28"/>
        </w:rPr>
        <w:t>投标方资质文件、资格证明（法人代表授权书）、法人身份（正反面）证复印件、被授权人身份证（正反面）复印件、营业执照复印件、税务登记证明复印件</w:t>
      </w:r>
      <w:r>
        <w:rPr>
          <w:rFonts w:hint="eastAsia" w:ascii="宋体" w:hAnsi="宋体"/>
          <w:sz w:val="28"/>
          <w:szCs w:val="28"/>
          <w:lang w:eastAsia="zh-CN"/>
        </w:rPr>
        <w:t>。</w:t>
      </w:r>
    </w:p>
    <w:p>
      <w:pPr>
        <w:ind w:firstLine="560" w:firstLineChars="200"/>
        <w:rPr>
          <w:rFonts w:hint="eastAsia" w:ascii="宋体" w:hAnsi="宋体"/>
          <w:sz w:val="28"/>
          <w:szCs w:val="28"/>
          <w:lang w:eastAsia="zh-CN"/>
        </w:rPr>
      </w:pPr>
      <w:r>
        <w:rPr>
          <w:rFonts w:ascii="宋体" w:hAnsi="宋体"/>
          <w:sz w:val="28"/>
          <w:szCs w:val="28"/>
        </w:rPr>
        <w:t>3.</w:t>
      </w:r>
      <w:r>
        <w:rPr>
          <w:rFonts w:hint="eastAsia" w:ascii="宋体" w:hAnsi="宋体"/>
          <w:sz w:val="28"/>
          <w:szCs w:val="28"/>
        </w:rPr>
        <w:t>质量、服务保证承诺书</w:t>
      </w:r>
      <w:r>
        <w:rPr>
          <w:rFonts w:hint="eastAsia" w:ascii="宋体" w:hAnsi="宋体"/>
          <w:sz w:val="28"/>
          <w:szCs w:val="28"/>
          <w:lang w:eastAsia="zh-CN"/>
        </w:rPr>
        <w:t>。</w:t>
      </w:r>
    </w:p>
    <w:p>
      <w:pPr>
        <w:ind w:firstLine="560" w:firstLineChars="200"/>
        <w:rPr>
          <w:rFonts w:ascii="宋体"/>
          <w:sz w:val="28"/>
          <w:szCs w:val="28"/>
        </w:rPr>
      </w:pPr>
      <w:r>
        <w:rPr>
          <w:rFonts w:ascii="宋体" w:hAnsi="宋体"/>
          <w:sz w:val="28"/>
          <w:szCs w:val="28"/>
        </w:rPr>
        <w:t>4</w:t>
      </w:r>
      <w:r>
        <w:rPr>
          <w:rFonts w:ascii="宋体"/>
          <w:sz w:val="28"/>
          <w:szCs w:val="28"/>
        </w:rPr>
        <w:t>.</w:t>
      </w:r>
      <w:r>
        <w:t xml:space="preserve"> </w:t>
      </w:r>
      <w:r>
        <w:rPr>
          <w:rFonts w:hint="eastAsia" w:ascii="宋体" w:hAnsi="宋体"/>
          <w:sz w:val="28"/>
          <w:szCs w:val="28"/>
        </w:rPr>
        <w:t>技术服务与培训，履行合同所配备的管理、技术人员清单。</w:t>
      </w:r>
    </w:p>
    <w:p>
      <w:pPr>
        <w:ind w:firstLine="560" w:firstLineChars="200"/>
        <w:rPr>
          <w:rFonts w:ascii="宋体"/>
          <w:sz w:val="28"/>
          <w:szCs w:val="28"/>
        </w:rPr>
      </w:pPr>
      <w:r>
        <w:rPr>
          <w:rFonts w:hint="eastAsia" w:ascii="宋体" w:hAnsi="宋体"/>
          <w:sz w:val="28"/>
          <w:szCs w:val="28"/>
        </w:rPr>
        <w:t>十、投标截止时间</w:t>
      </w:r>
    </w:p>
    <w:p>
      <w:pPr>
        <w:ind w:firstLine="560" w:firstLineChars="200"/>
        <w:rPr>
          <w:rFonts w:ascii="宋体"/>
          <w:sz w:val="28"/>
          <w:szCs w:val="28"/>
        </w:rPr>
      </w:pPr>
      <w:r>
        <w:rPr>
          <w:rFonts w:hint="eastAsia" w:ascii="宋体" w:hAnsi="宋体"/>
          <w:sz w:val="28"/>
          <w:szCs w:val="28"/>
        </w:rPr>
        <w:t>投标单位请在</w:t>
      </w:r>
      <w:r>
        <w:rPr>
          <w:rFonts w:hint="eastAsia" w:ascii="宋体" w:hAnsi="宋体"/>
          <w:sz w:val="28"/>
          <w:szCs w:val="28"/>
          <w:highlight w:val="none"/>
          <w:lang w:val="en-US" w:eastAsia="zh-CN"/>
        </w:rPr>
        <w:t>2024年6月19日</w:t>
      </w:r>
      <w:r>
        <w:rPr>
          <w:rFonts w:hint="eastAsia" w:ascii="宋体" w:hAnsi="宋体"/>
          <w:sz w:val="28"/>
          <w:szCs w:val="28"/>
          <w:lang w:val="en-US" w:eastAsia="zh-CN"/>
        </w:rPr>
        <w:t>15:</w:t>
      </w:r>
      <w:r>
        <w:rPr>
          <w:rFonts w:ascii="宋体"/>
          <w:sz w:val="28"/>
          <w:szCs w:val="28"/>
        </w:rPr>
        <w:t>00</w:t>
      </w:r>
      <w:r>
        <w:rPr>
          <w:rFonts w:hint="eastAsia" w:ascii="宋体" w:hAnsi="宋体"/>
          <w:sz w:val="28"/>
          <w:szCs w:val="28"/>
        </w:rPr>
        <w:t>前将标书送达上海工商职业技术学院</w:t>
      </w:r>
      <w:r>
        <w:rPr>
          <w:rFonts w:hint="eastAsia" w:ascii="宋体" w:hAnsi="宋体"/>
          <w:sz w:val="28"/>
          <w:szCs w:val="28"/>
          <w:lang w:val="en-US" w:eastAsia="zh-CN"/>
        </w:rPr>
        <w:t>设备</w:t>
      </w:r>
      <w:r>
        <w:rPr>
          <w:rFonts w:hint="eastAsia" w:ascii="宋体" w:hAnsi="宋体"/>
          <w:sz w:val="28"/>
          <w:szCs w:val="28"/>
        </w:rPr>
        <w:t>管理处。</w:t>
      </w:r>
    </w:p>
    <w:p>
      <w:pPr>
        <w:ind w:firstLine="560" w:firstLineChars="200"/>
        <w:rPr>
          <w:rFonts w:ascii="宋体"/>
          <w:sz w:val="28"/>
          <w:szCs w:val="28"/>
        </w:rPr>
      </w:pPr>
      <w:r>
        <w:rPr>
          <w:rFonts w:hint="eastAsia" w:ascii="宋体" w:hAnsi="宋体"/>
          <w:sz w:val="28"/>
          <w:szCs w:val="28"/>
        </w:rPr>
        <w:t>地址：上海市嘉定区外冈镇恒荣路200号行政楼219室，邮编</w:t>
      </w:r>
      <w:r>
        <w:rPr>
          <w:rFonts w:ascii="宋体" w:hAnsi="宋体"/>
          <w:sz w:val="28"/>
          <w:szCs w:val="28"/>
        </w:rPr>
        <w:t xml:space="preserve">201806   </w:t>
      </w:r>
      <w:r>
        <w:rPr>
          <w:rFonts w:hint="eastAsia" w:ascii="宋体" w:hAnsi="宋体"/>
          <w:sz w:val="28"/>
          <w:szCs w:val="28"/>
        </w:rPr>
        <w:t>请在封面注明招标编号</w:t>
      </w:r>
    </w:p>
    <w:p>
      <w:pPr>
        <w:ind w:firstLine="560" w:firstLineChars="200"/>
        <w:rPr>
          <w:rFonts w:ascii="宋体" w:hAnsi="宋体"/>
          <w:sz w:val="28"/>
          <w:szCs w:val="28"/>
        </w:rPr>
      </w:pPr>
      <w:r>
        <w:rPr>
          <w:rFonts w:hint="eastAsia" w:ascii="宋体" w:hAnsi="宋体"/>
          <w:sz w:val="28"/>
          <w:szCs w:val="28"/>
          <w:lang w:val="en-US" w:eastAsia="zh-CN"/>
        </w:rPr>
        <w:t>1.</w:t>
      </w:r>
      <w:r>
        <w:rPr>
          <w:rFonts w:hint="eastAsia" w:ascii="宋体" w:hAnsi="宋体"/>
          <w:sz w:val="28"/>
          <w:szCs w:val="28"/>
        </w:rPr>
        <w:t>联系人：</w:t>
      </w:r>
      <w:r>
        <w:rPr>
          <w:rFonts w:hint="eastAsia" w:ascii="宋体" w:hAnsi="宋体"/>
          <w:sz w:val="28"/>
          <w:szCs w:val="28"/>
          <w:lang w:val="en-US" w:eastAsia="zh-CN"/>
        </w:rPr>
        <w:t>顾</w:t>
      </w:r>
      <w:r>
        <w:rPr>
          <w:rFonts w:hint="eastAsia" w:ascii="宋体" w:hAnsi="宋体"/>
          <w:sz w:val="28"/>
          <w:szCs w:val="28"/>
        </w:rPr>
        <w:t>老师</w:t>
      </w:r>
      <w:r>
        <w:rPr>
          <w:rFonts w:ascii="宋体" w:hAnsi="宋体"/>
          <w:sz w:val="28"/>
          <w:szCs w:val="28"/>
        </w:rPr>
        <w:t xml:space="preserve">   </w:t>
      </w:r>
      <w:r>
        <w:rPr>
          <w:rFonts w:hint="eastAsia" w:ascii="宋体" w:hAnsi="宋体"/>
          <w:sz w:val="28"/>
          <w:szCs w:val="28"/>
        </w:rPr>
        <w:t>电话：</w:t>
      </w:r>
      <w:r>
        <w:rPr>
          <w:rFonts w:ascii="宋体" w:hAnsi="宋体"/>
          <w:sz w:val="28"/>
          <w:szCs w:val="28"/>
        </w:rPr>
        <w:t>021-60675958-</w:t>
      </w:r>
      <w:r>
        <w:rPr>
          <w:rFonts w:hint="eastAsia" w:ascii="宋体" w:hAnsi="宋体"/>
          <w:sz w:val="28"/>
          <w:szCs w:val="28"/>
          <w:lang w:val="en-US" w:eastAsia="zh-CN"/>
        </w:rPr>
        <w:t>7163</w:t>
      </w:r>
    </w:p>
    <w:p>
      <w:pPr>
        <w:ind w:firstLine="560" w:firstLineChars="200"/>
        <w:rPr>
          <w:rFonts w:hint="default" w:ascii="宋体" w:eastAsia="宋体"/>
          <w:sz w:val="28"/>
          <w:szCs w:val="28"/>
          <w:lang w:val="en-US" w:eastAsia="zh-CN"/>
        </w:rPr>
      </w:pPr>
      <w:r>
        <w:rPr>
          <w:rFonts w:ascii="宋体" w:hAnsi="宋体"/>
          <w:sz w:val="28"/>
          <w:szCs w:val="28"/>
        </w:rPr>
        <w:t>2</w:t>
      </w:r>
      <w:r>
        <w:rPr>
          <w:rFonts w:hint="eastAsia" w:ascii="宋体" w:hAnsi="宋体"/>
          <w:sz w:val="28"/>
          <w:szCs w:val="28"/>
          <w:lang w:val="en-US" w:eastAsia="zh-CN"/>
        </w:rPr>
        <w:t>.</w:t>
      </w:r>
      <w:r>
        <w:rPr>
          <w:rFonts w:hint="eastAsia" w:ascii="宋体" w:hAnsi="宋体"/>
          <w:sz w:val="28"/>
          <w:szCs w:val="28"/>
        </w:rPr>
        <w:t>技术负责人：</w:t>
      </w:r>
      <w:r>
        <w:rPr>
          <w:rFonts w:hint="eastAsia" w:ascii="宋体" w:hAnsi="宋体"/>
          <w:sz w:val="28"/>
          <w:szCs w:val="28"/>
          <w:lang w:eastAsia="zh-CN"/>
        </w:rPr>
        <w:t>崔</w:t>
      </w:r>
      <w:r>
        <w:rPr>
          <w:rFonts w:hint="eastAsia" w:ascii="宋体" w:hAnsi="宋体"/>
          <w:sz w:val="28"/>
          <w:szCs w:val="28"/>
        </w:rPr>
        <w:t>老师</w:t>
      </w:r>
      <w:r>
        <w:rPr>
          <w:rFonts w:ascii="宋体" w:hAnsi="宋体"/>
          <w:sz w:val="28"/>
          <w:szCs w:val="28"/>
        </w:rPr>
        <w:t xml:space="preserve">   </w:t>
      </w:r>
      <w:r>
        <w:rPr>
          <w:rFonts w:hint="eastAsia" w:ascii="宋体" w:hAnsi="宋体"/>
          <w:sz w:val="28"/>
          <w:szCs w:val="28"/>
        </w:rPr>
        <w:t>电话：</w:t>
      </w:r>
      <w:r>
        <w:rPr>
          <w:rFonts w:hint="eastAsia" w:ascii="宋体"/>
          <w:sz w:val="28"/>
          <w:szCs w:val="28"/>
          <w:highlight w:val="none"/>
          <w:lang w:val="en-US" w:eastAsia="zh-CN"/>
        </w:rPr>
        <w:t>13601977004</w:t>
      </w:r>
      <w:r>
        <w:rPr>
          <w:rFonts w:ascii="宋体" w:hAnsi="宋体"/>
          <w:sz w:val="28"/>
          <w:szCs w:val="28"/>
        </w:rPr>
        <w:t xml:space="preserve">  </w:t>
      </w:r>
      <w:r>
        <w:rPr>
          <w:rFonts w:hint="eastAsia" w:ascii="宋体" w:hAnsi="宋体"/>
          <w:sz w:val="28"/>
          <w:szCs w:val="28"/>
        </w:rPr>
        <w:t>电子邮箱：</w:t>
      </w:r>
      <w:r>
        <w:rPr>
          <w:rFonts w:hint="eastAsia" w:ascii="宋体" w:hAnsi="宋体"/>
          <w:sz w:val="28"/>
          <w:szCs w:val="28"/>
          <w:lang w:val="en-US" w:eastAsia="zh-CN"/>
        </w:rPr>
        <w:t>cwyi0728@163.com</w:t>
      </w:r>
    </w:p>
    <w:p>
      <w:pPr>
        <w:ind w:firstLine="560" w:firstLineChars="200"/>
        <w:rPr>
          <w:rFonts w:ascii="宋体"/>
          <w:sz w:val="28"/>
          <w:szCs w:val="28"/>
        </w:rPr>
      </w:pPr>
    </w:p>
    <w:p>
      <w:pPr>
        <w:ind w:firstLine="3080" w:firstLineChars="1100"/>
        <w:rPr>
          <w:rFonts w:ascii="宋体"/>
          <w:sz w:val="28"/>
          <w:szCs w:val="28"/>
        </w:rPr>
      </w:pPr>
      <w:r>
        <w:rPr>
          <w:rFonts w:hint="eastAsia" w:ascii="宋体" w:hAnsi="宋体"/>
          <w:sz w:val="28"/>
          <w:szCs w:val="28"/>
        </w:rPr>
        <w:t>上海工商职业技术学院</w:t>
      </w:r>
      <w:r>
        <w:rPr>
          <w:rFonts w:hint="eastAsia" w:ascii="宋体" w:hAnsi="宋体"/>
          <w:sz w:val="28"/>
          <w:szCs w:val="28"/>
          <w:lang w:eastAsia="zh-CN"/>
        </w:rPr>
        <w:t>服务</w:t>
      </w:r>
      <w:r>
        <w:rPr>
          <w:rFonts w:hint="eastAsia" w:ascii="宋体" w:hAnsi="宋体"/>
          <w:sz w:val="28"/>
          <w:szCs w:val="28"/>
        </w:rPr>
        <w:t>招标领导小组</w:t>
      </w:r>
    </w:p>
    <w:p>
      <w:pPr>
        <w:ind w:firstLine="4760" w:firstLineChars="1700"/>
        <w:rPr>
          <w:rFonts w:hint="eastAsia" w:ascii="宋体" w:eastAsia="宋体"/>
          <w:sz w:val="28"/>
          <w:szCs w:val="28"/>
          <w:lang w:eastAsia="zh-CN"/>
        </w:rPr>
      </w:pPr>
      <w:r>
        <w:rPr>
          <w:rFonts w:hint="eastAsia" w:ascii="宋体" w:hAnsi="宋体"/>
          <w:sz w:val="28"/>
          <w:szCs w:val="28"/>
          <w:lang w:val="en-US" w:eastAsia="zh-CN"/>
        </w:rPr>
        <w:t>2024年6月12日</w:t>
      </w:r>
    </w:p>
    <w:p>
      <w:pPr>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MicrosoftYaHei">
    <w:altName w:val="宋体"/>
    <w:panose1 w:val="00000000000000000000"/>
    <w:charset w:val="86"/>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ingFang SC Regular">
    <w:altName w:val="宋体"/>
    <w:panose1 w:val="020B0400000000000000"/>
    <w:charset w:val="86"/>
    <w:family w:val="auto"/>
    <w:pitch w:val="default"/>
    <w:sig w:usb0="00000000" w:usb1="00000000" w:usb2="00000017"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4OWRhZTQ0Yjc1NDU3ZDI3NjU1YTdkZjZiMGEyMzMifQ=="/>
  </w:docVars>
  <w:rsids>
    <w:rsidRoot w:val="004C00F3"/>
    <w:rsid w:val="00062A9A"/>
    <w:rsid w:val="000B3A12"/>
    <w:rsid w:val="004C00F3"/>
    <w:rsid w:val="004E6D06"/>
    <w:rsid w:val="00554836"/>
    <w:rsid w:val="009428C8"/>
    <w:rsid w:val="00B36DD3"/>
    <w:rsid w:val="0BA30043"/>
    <w:rsid w:val="0EC13921"/>
    <w:rsid w:val="23464C1B"/>
    <w:rsid w:val="274178C1"/>
    <w:rsid w:val="30015900"/>
    <w:rsid w:val="389D506B"/>
    <w:rsid w:val="48B14D38"/>
    <w:rsid w:val="4A1F313F"/>
    <w:rsid w:val="540F2361"/>
    <w:rsid w:val="55C27346"/>
    <w:rsid w:val="5D9E4691"/>
    <w:rsid w:val="63911828"/>
    <w:rsid w:val="67B51967"/>
    <w:rsid w:val="6FA43761"/>
    <w:rsid w:val="74AA4308"/>
    <w:rsid w:val="7A0A4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tabs>
        <w:tab w:val="left" w:pos="576"/>
      </w:tabs>
      <w:spacing w:before="260" w:after="260" w:line="416" w:lineRule="auto"/>
      <w:ind w:left="576" w:hanging="576"/>
      <w:outlineLvl w:val="1"/>
    </w:pPr>
    <w:rPr>
      <w:rFonts w:ascii="Arial" w:hAnsi="Arial" w:eastAsia="黑体"/>
      <w:b/>
      <w:bCs/>
      <w:sz w:val="32"/>
      <w:szCs w:val="32"/>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after="120"/>
      <w:ind w:left="420"/>
    </w:pPr>
  </w:style>
  <w:style w:type="paragraph" w:styleId="5">
    <w:name w:val="index 4"/>
    <w:basedOn w:val="1"/>
    <w:next w:val="1"/>
    <w:qFormat/>
    <w:uiPriority w:val="0"/>
    <w:pPr>
      <w:ind w:left="600" w:leftChars="600"/>
    </w:pPr>
    <w:rPr>
      <w:rFonts w:ascii="Verdana" w:hAnsi="Verdana"/>
      <w:szCs w:val="20"/>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Body Text First Indent 2"/>
    <w:basedOn w:val="4"/>
    <w:qFormat/>
    <w:uiPriority w:val="99"/>
    <w:pPr>
      <w:ind w:firstLine="420" w:firstLineChars="200"/>
    </w:pPr>
  </w:style>
  <w:style w:type="paragraph" w:customStyle="1" w:styleId="12">
    <w:name w:val="Default"/>
    <w:next w:val="13"/>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3">
    <w:name w:val="toc 7"/>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4">
    <w:name w:val="页眉 Char"/>
    <w:basedOn w:val="11"/>
    <w:link w:val="7"/>
    <w:qFormat/>
    <w:uiPriority w:val="99"/>
    <w:rPr>
      <w:sz w:val="18"/>
      <w:szCs w:val="18"/>
    </w:rPr>
  </w:style>
  <w:style w:type="character" w:customStyle="1" w:styleId="15">
    <w:name w:val="页脚 Char"/>
    <w:basedOn w:val="11"/>
    <w:link w:val="6"/>
    <w:qFormat/>
    <w:uiPriority w:val="99"/>
    <w:rPr>
      <w:sz w:val="18"/>
      <w:szCs w:val="18"/>
    </w:rPr>
  </w:style>
  <w:style w:type="paragraph" w:customStyle="1" w:styleId="16">
    <w:name w:val="paragraph"/>
    <w:basedOn w:val="1"/>
    <w:semiHidden/>
    <w:qFormat/>
    <w:uiPriority w:val="0"/>
    <w:pPr>
      <w:widowControl/>
      <w:spacing w:before="100" w:beforeAutospacing="1" w:after="100" w:afterAutospacing="1"/>
      <w:jc w:val="left"/>
    </w:pPr>
    <w:rPr>
      <w:rFonts w:ascii="等线" w:hAnsi="等线" w:eastAsia="等线"/>
      <w:kern w:val="0"/>
      <w:sz w:val="24"/>
    </w:rPr>
  </w:style>
  <w:style w:type="paragraph" w:customStyle="1" w:styleId="17">
    <w:name w:val="列表段落1"/>
    <w:basedOn w:val="1"/>
    <w:qFormat/>
    <w:uiPriority w:val="34"/>
    <w:pPr>
      <w:ind w:firstLine="420" w:firstLineChars="200"/>
    </w:pPr>
    <w:rPr>
      <w:rFonts w:ascii="微软雅黑" w:hAnsi="微软雅黑" w:eastAsia="微软雅黑" w:cs="微软雅黑"/>
      <w:kern w:val="0"/>
      <w:sz w:val="20"/>
      <w:szCs w:val="20"/>
    </w:rPr>
  </w:style>
  <w:style w:type="paragraph" w:customStyle="1" w:styleId="18">
    <w:name w:val="石墨文档标题 1"/>
    <w:next w:val="19"/>
    <w:unhideWhenUsed/>
    <w:qFormat/>
    <w:uiPriority w:val="9"/>
    <w:pPr>
      <w:spacing w:before="260" w:after="260"/>
      <w:outlineLvl w:val="0"/>
    </w:pPr>
    <w:rPr>
      <w:rFonts w:ascii="Arial Unicode MS" w:hAnsi="Arial Unicode MS" w:eastAsia="MicrosoftYaHei" w:cs="Arial Unicode MS"/>
      <w:b/>
      <w:bCs/>
      <w:sz w:val="32"/>
      <w:szCs w:val="32"/>
    </w:rPr>
  </w:style>
  <w:style w:type="paragraph" w:customStyle="1" w:styleId="19">
    <w:name w:val="石墨文档正文"/>
    <w:qFormat/>
    <w:uiPriority w:val="0"/>
    <w:rPr>
      <w:rFonts w:ascii="Arial Unicode MS" w:hAnsi="Arial Unicode MS" w:eastAsia="MicrosoftYaHei" w:cs="Arial Unicode MS"/>
      <w:sz w:val="22"/>
      <w:szCs w:val="22"/>
    </w:rPr>
  </w:style>
  <w:style w:type="paragraph" w:customStyle="1" w:styleId="20">
    <w:name w:val="石墨文档标题 3"/>
    <w:next w:val="19"/>
    <w:unhideWhenUsed/>
    <w:qFormat/>
    <w:uiPriority w:val="9"/>
    <w:pPr>
      <w:spacing w:before="260" w:after="260"/>
      <w:outlineLvl w:val="2"/>
    </w:pPr>
    <w:rPr>
      <w:rFonts w:ascii="Arial Unicode MS" w:hAnsi="Arial Unicode MS" w:eastAsia="MicrosoftYaHei" w:cs="Arial Unicode MS"/>
      <w:b/>
      <w:bCs/>
      <w:sz w:val="26"/>
      <w:szCs w:val="26"/>
    </w:rPr>
  </w:style>
  <w:style w:type="paragraph" w:customStyle="1" w:styleId="21">
    <w:name w:val="石墨文档标题 2"/>
    <w:next w:val="19"/>
    <w:unhideWhenUsed/>
    <w:qFormat/>
    <w:uiPriority w:val="9"/>
    <w:pPr>
      <w:spacing w:before="260" w:after="260"/>
      <w:outlineLvl w:val="1"/>
    </w:pPr>
    <w:rPr>
      <w:rFonts w:ascii="Arial Unicode MS" w:hAnsi="Arial Unicode MS" w:eastAsia="MicrosoftYaHei" w:cs="Arial Unicode MS"/>
      <w:b/>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14158</Words>
  <Characters>15150</Characters>
  <Lines>10</Lines>
  <Paragraphs>2</Paragraphs>
  <TotalTime>22</TotalTime>
  <ScaleCrop>false</ScaleCrop>
  <LinksUpToDate>false</LinksUpToDate>
  <CharactersWithSpaces>15265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2018-06-05T01:35:00Z</dcterms:created>
  <dc:creator>ChenXuan</dc:creator>
  <cp:lastModifiedBy>拥有</cp:lastModifiedBy>
  <dcterms:modified xsi:type="dcterms:W3CDTF">2024-06-11T07:21:16Z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306F5692ED914CEF973BD60AACF801DC_12</vt:lpwstr>
  </property>
</Properties>
</file>